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charts/chart3.xml" ContentType="application/vnd.openxmlformats-officedocument.drawingml.chart+xml"/>
  <Override PartName="/word/charts/style3.xml" ContentType="application/vnd.ms-office.chartstyle+xml"/>
  <Override PartName="/word/charts/colors3.xml" ContentType="application/vnd.ms-office.chartcolorstyle+xml"/>
  <Override PartName="/word/charts/chart4.xml" ContentType="application/vnd.openxmlformats-officedocument.drawingml.chart+xml"/>
  <Override PartName="/word/charts/style4.xml" ContentType="application/vnd.ms-office.chartstyle+xml"/>
  <Override PartName="/word/charts/colors4.xml" ContentType="application/vnd.ms-office.chartcolorstyle+xml"/>
  <Override PartName="/word/charts/chart5.xml" ContentType="application/vnd.openxmlformats-officedocument.drawingml.chart+xml"/>
  <Override PartName="/word/charts/chart6.xml" ContentType="application/vnd.openxmlformats-officedocument.drawingml.chart+xml"/>
  <Override PartName="/word/charts/style5.xml" ContentType="application/vnd.ms-office.chartstyle+xml"/>
  <Override PartName="/word/charts/colors5.xml" ContentType="application/vnd.ms-office.chartcolorstyle+xml"/>
  <Override PartName="/word/charts/chart7.xml" ContentType="application/vnd.openxmlformats-officedocument.drawingml.chart+xml"/>
  <Override PartName="/word/charts/style6.xml" ContentType="application/vnd.ms-office.chartstyle+xml"/>
  <Override PartName="/word/charts/colors6.xml" ContentType="application/vnd.ms-office.chartcolorstyle+xml"/>
  <Override PartName="/word/drawings/drawing1.xml" ContentType="application/vnd.openxmlformats-officedocument.drawingml.chartshap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1EFD19" w14:textId="56804FC7" w:rsidR="00424BD6" w:rsidRPr="006E75C0" w:rsidRDefault="00424BD6" w:rsidP="00424BD6">
      <w:pPr>
        <w:pStyle w:val="Title"/>
        <w:spacing w:line="360" w:lineRule="auto"/>
        <w:rPr>
          <w:rFonts w:ascii="Candara" w:hAnsi="Candara" w:cstheme="minorHAnsi"/>
          <w:b/>
          <w:color w:val="7030A0"/>
        </w:rPr>
      </w:pPr>
    </w:p>
    <w:p w14:paraId="1A5A2FE0" w14:textId="7FDAE943" w:rsidR="008E33A5" w:rsidRPr="006E75C0" w:rsidRDefault="008E33A5" w:rsidP="00641901">
      <w:pPr>
        <w:pStyle w:val="Title"/>
        <w:spacing w:line="360" w:lineRule="auto"/>
        <w:jc w:val="left"/>
        <w:rPr>
          <w:rFonts w:ascii="Candara" w:hAnsi="Candara" w:cstheme="minorHAnsi"/>
          <w:b/>
          <w:highlight w:val="yellow"/>
        </w:rPr>
      </w:pPr>
    </w:p>
    <w:p w14:paraId="3DE070C3" w14:textId="46FB9710" w:rsidR="00EA3CF2" w:rsidRPr="006E75C0" w:rsidRDefault="007F7079" w:rsidP="00641901">
      <w:pPr>
        <w:pStyle w:val="Title"/>
        <w:spacing w:line="360" w:lineRule="auto"/>
        <w:jc w:val="left"/>
        <w:rPr>
          <w:rFonts w:ascii="Candara" w:hAnsi="Candara" w:cstheme="minorHAnsi"/>
          <w:b/>
        </w:rPr>
      </w:pPr>
      <w:r w:rsidRPr="006E75C0">
        <w:rPr>
          <w:rFonts w:ascii="Candara" w:hAnsi="Candara" w:cstheme="minorHAnsi"/>
          <w:b/>
        </w:rPr>
        <w:t xml:space="preserve">The </w:t>
      </w:r>
      <w:r w:rsidR="00923A25" w:rsidRPr="006E75C0">
        <w:rPr>
          <w:rFonts w:ascii="Candara" w:hAnsi="Candara" w:cstheme="minorHAnsi"/>
          <w:b/>
        </w:rPr>
        <w:t xml:space="preserve">current </w:t>
      </w:r>
      <w:r w:rsidRPr="006E75C0">
        <w:rPr>
          <w:rFonts w:ascii="Candara" w:hAnsi="Candara" w:cstheme="minorHAnsi"/>
          <w:b/>
        </w:rPr>
        <w:t xml:space="preserve">higher education outreach needs of </w:t>
      </w:r>
      <w:r w:rsidR="008E33A5" w:rsidRPr="006E75C0">
        <w:rPr>
          <w:rFonts w:ascii="Candara" w:hAnsi="Candara" w:cstheme="minorHAnsi"/>
          <w:b/>
        </w:rPr>
        <w:t>students in Years 12 and</w:t>
      </w:r>
      <w:r w:rsidRPr="006E75C0">
        <w:rPr>
          <w:rFonts w:ascii="Candara" w:hAnsi="Candara" w:cstheme="minorHAnsi"/>
          <w:b/>
        </w:rPr>
        <w:t xml:space="preserve"> 13 </w:t>
      </w:r>
    </w:p>
    <w:p w14:paraId="6652CA05" w14:textId="2CD9F276" w:rsidR="00EA3CF2" w:rsidRPr="006E75C0" w:rsidRDefault="00641901" w:rsidP="00236F83">
      <w:pPr>
        <w:pStyle w:val="Title"/>
        <w:rPr>
          <w:rFonts w:ascii="Candara" w:hAnsi="Candara" w:cstheme="minorHAnsi"/>
          <w:color w:val="0070C0"/>
          <w:sz w:val="48"/>
          <w:szCs w:val="48"/>
        </w:rPr>
      </w:pPr>
      <w:r w:rsidRPr="006E75C0">
        <w:rPr>
          <w:rFonts w:ascii="Candara" w:hAnsi="Candara" w:cstheme="minorHAnsi"/>
          <w:noProof/>
          <w:color w:val="0070C0"/>
          <w:sz w:val="48"/>
          <w:szCs w:val="48"/>
          <w:lang w:eastAsia="en-GB"/>
        </w:rPr>
        <mc:AlternateContent>
          <mc:Choice Requires="wps">
            <w:drawing>
              <wp:anchor distT="0" distB="0" distL="114300" distR="114300" simplePos="0" relativeHeight="251658240" behindDoc="0" locked="0" layoutInCell="1" allowOverlap="1" wp14:anchorId="7BFD68D2" wp14:editId="26D7225B">
                <wp:simplePos x="0" y="0"/>
                <wp:positionH relativeFrom="column">
                  <wp:posOffset>-8467</wp:posOffset>
                </wp:positionH>
                <wp:positionV relativeFrom="paragraph">
                  <wp:posOffset>206163</wp:posOffset>
                </wp:positionV>
                <wp:extent cx="5715000" cy="0"/>
                <wp:effectExtent l="0" t="0" r="19050" b="19050"/>
                <wp:wrapNone/>
                <wp:docPr id="8" name="Straight Connector 8"/>
                <wp:cNvGraphicFramePr/>
                <a:graphic xmlns:a="http://schemas.openxmlformats.org/drawingml/2006/main">
                  <a:graphicData uri="http://schemas.microsoft.com/office/word/2010/wordprocessingShape">
                    <wps:wsp>
                      <wps:cNvCnPr/>
                      <wps:spPr>
                        <a:xfrm>
                          <a:off x="0" y="0"/>
                          <a:ext cx="5715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V relativeFrom="margin">
                  <wp14:pctHeight>0</wp14:pctHeight>
                </wp14:sizeRelV>
              </wp:anchor>
            </w:drawing>
          </mc:Choice>
          <mc:Fallback>
            <w:pict>
              <v:line w14:anchorId="159E4382" id="Straight Connector 8" o:spid="_x0000_s1026" style="position:absolute;z-index:2516582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65pt,16.25pt" to="449.35pt,16.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" strokecolor="black [3200]" strokeweight="1pt">
                <v:stroke joinstyle="miter"/>
              </v:line>
            </w:pict>
          </mc:Fallback>
        </mc:AlternateContent>
      </w:r>
    </w:p>
    <w:p w14:paraId="40E51108" w14:textId="07DE0956" w:rsidR="00641901" w:rsidRPr="006E75C0" w:rsidRDefault="00641901" w:rsidP="00641901">
      <w:pPr>
        <w:rPr>
          <w:rFonts w:ascii="Candara" w:hAnsi="Candara"/>
        </w:rPr>
      </w:pPr>
    </w:p>
    <w:p w14:paraId="6C18D19A" w14:textId="77777777" w:rsidR="008E33A5" w:rsidRPr="006E75C0" w:rsidRDefault="008E33A5" w:rsidP="00641901">
      <w:pPr>
        <w:rPr>
          <w:rFonts w:ascii="Candara" w:hAnsi="Candara"/>
        </w:rPr>
      </w:pPr>
    </w:p>
    <w:p w14:paraId="613E6436" w14:textId="7079A9B6" w:rsidR="00017BF2" w:rsidRPr="006E75C0" w:rsidRDefault="00017BF2" w:rsidP="00017BF2">
      <w:pPr>
        <w:rPr>
          <w:rFonts w:ascii="Candara" w:hAnsi="Candara" w:cstheme="minorHAnsi"/>
        </w:rPr>
      </w:pPr>
    </w:p>
    <w:p w14:paraId="7C8BB2E9" w14:textId="5EDE53AD" w:rsidR="00424BD6" w:rsidRPr="006E75C0" w:rsidRDefault="00424BD6" w:rsidP="001C33A1">
      <w:pPr>
        <w:jc w:val="left"/>
        <w:rPr>
          <w:rFonts w:ascii="Candara" w:hAnsi="Candara" w:cstheme="minorHAnsi"/>
          <w:sz w:val="44"/>
          <w:szCs w:val="44"/>
        </w:rPr>
      </w:pPr>
      <w:r w:rsidRPr="006E75C0">
        <w:rPr>
          <w:rFonts w:ascii="Candara" w:hAnsi="Candara" w:cstheme="minorHAnsi"/>
          <w:sz w:val="44"/>
          <w:szCs w:val="44"/>
        </w:rPr>
        <w:t>Health and Soci</w:t>
      </w:r>
      <w:r w:rsidR="00B0460C" w:rsidRPr="006E75C0">
        <w:rPr>
          <w:rFonts w:ascii="Candara" w:hAnsi="Candara" w:cstheme="minorHAnsi"/>
          <w:sz w:val="44"/>
          <w:szCs w:val="44"/>
        </w:rPr>
        <w:t xml:space="preserve">ety Knowledge Exchange (HASKE) </w:t>
      </w:r>
    </w:p>
    <w:p w14:paraId="05CA2589" w14:textId="7CB10F99" w:rsidR="007F7079" w:rsidRPr="006E75C0" w:rsidRDefault="007F7079" w:rsidP="00424BD6">
      <w:pPr>
        <w:rPr>
          <w:rFonts w:ascii="Candara" w:hAnsi="Candara" w:cstheme="minorHAnsi"/>
          <w:sz w:val="40"/>
          <w:szCs w:val="40"/>
        </w:rPr>
      </w:pPr>
      <w:r w:rsidRPr="006E75C0">
        <w:rPr>
          <w:rFonts w:ascii="Candara" w:hAnsi="Candara" w:cstheme="minorHAnsi"/>
          <w:sz w:val="40"/>
          <w:szCs w:val="40"/>
        </w:rPr>
        <w:t>A report commissioned by Hello Future</w:t>
      </w:r>
    </w:p>
    <w:p w14:paraId="2FB06907" w14:textId="77777777" w:rsidR="002D6A15" w:rsidRPr="002D6A15" w:rsidRDefault="002D6A15" w:rsidP="002D6A15">
      <w:pPr>
        <w:rPr>
          <w:rFonts w:ascii="Candara" w:hAnsi="Candara" w:cstheme="minorHAnsi"/>
          <w:sz w:val="32"/>
          <w:szCs w:val="44"/>
        </w:rPr>
      </w:pPr>
      <w:r w:rsidRPr="002D6A15">
        <w:rPr>
          <w:rFonts w:ascii="Candara" w:hAnsi="Candara" w:cstheme="minorHAnsi"/>
          <w:sz w:val="32"/>
          <w:szCs w:val="44"/>
        </w:rPr>
        <w:t>August 2021</w:t>
      </w:r>
    </w:p>
    <w:p w14:paraId="571EC329" w14:textId="3D1FB72E" w:rsidR="001F2D45" w:rsidRPr="006E75C0" w:rsidRDefault="001F2D45" w:rsidP="00424BD6">
      <w:pPr>
        <w:rPr>
          <w:rFonts w:ascii="Candara" w:hAnsi="Candara" w:cstheme="minorHAnsi"/>
        </w:rPr>
      </w:pPr>
    </w:p>
    <w:p w14:paraId="5CAF43C0" w14:textId="7E9B3FB4" w:rsidR="00923A25" w:rsidRDefault="00923A25" w:rsidP="00424BD6">
      <w:pPr>
        <w:rPr>
          <w:rFonts w:ascii="Candara" w:hAnsi="Candara" w:cstheme="minorHAnsi"/>
        </w:rPr>
      </w:pPr>
    </w:p>
    <w:p w14:paraId="24E7C61E" w14:textId="6BAC879A" w:rsidR="006E75C0" w:rsidRDefault="006E75C0" w:rsidP="00424BD6">
      <w:pPr>
        <w:rPr>
          <w:rFonts w:ascii="Candara" w:hAnsi="Candara" w:cstheme="minorHAnsi"/>
        </w:rPr>
      </w:pPr>
    </w:p>
    <w:p w14:paraId="54DB21D8" w14:textId="65A53325" w:rsidR="006E75C0" w:rsidRDefault="006E75C0" w:rsidP="00424BD6">
      <w:pPr>
        <w:rPr>
          <w:rFonts w:ascii="Candara" w:hAnsi="Candara" w:cstheme="minorHAnsi"/>
        </w:rPr>
      </w:pPr>
    </w:p>
    <w:p w14:paraId="5B5B2855" w14:textId="74AB99E0" w:rsidR="00F13131" w:rsidRDefault="00F13131" w:rsidP="00424BD6">
      <w:pPr>
        <w:rPr>
          <w:rFonts w:ascii="Candara" w:hAnsi="Candara" w:cstheme="minorHAnsi"/>
        </w:rPr>
      </w:pPr>
    </w:p>
    <w:p w14:paraId="775A00C2" w14:textId="2F751BFD" w:rsidR="006E75C0" w:rsidRPr="006E75C0" w:rsidRDefault="006E75C0" w:rsidP="00424BD6">
      <w:pPr>
        <w:rPr>
          <w:rFonts w:ascii="Candara" w:hAnsi="Candara" w:cstheme="minorHAnsi"/>
        </w:rPr>
      </w:pPr>
    </w:p>
    <w:p w14:paraId="54C9D0B4" w14:textId="3ABF8710" w:rsidR="00ED45E3" w:rsidRPr="006E75C0" w:rsidRDefault="00A37C80">
      <w:pPr>
        <w:rPr>
          <w:rFonts w:ascii="Candara" w:hAnsi="Candara" w:cstheme="minorHAnsi"/>
        </w:rPr>
      </w:pPr>
      <w:r w:rsidRPr="006E75C0">
        <w:rPr>
          <w:rFonts w:ascii="Candara" w:hAnsi="Candara" w:cs="Arial"/>
          <w:noProof/>
          <w:lang w:eastAsia="en-GB"/>
        </w:rPr>
        <w:drawing>
          <wp:anchor distT="0" distB="0" distL="114300" distR="114300" simplePos="0" relativeHeight="251658243" behindDoc="1" locked="0" layoutInCell="1" allowOverlap="1" wp14:anchorId="4CC9A827" wp14:editId="365ABFA5">
            <wp:simplePos x="0" y="0"/>
            <wp:positionH relativeFrom="column">
              <wp:posOffset>1249391</wp:posOffset>
            </wp:positionH>
            <wp:positionV relativeFrom="paragraph">
              <wp:posOffset>9525</wp:posOffset>
            </wp:positionV>
            <wp:extent cx="3336234" cy="1876633"/>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EAGHAN.GRABrovaz\AppData\Local\Microsoft\Windows\INetCache\Content.Outlook\CEQ9MNQ4\Hello Future Master logo (outlined fonts)-01.jp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3336234" cy="1876633"/>
                    </a:xfrm>
                    <a:prstGeom prst="rect">
                      <a:avLst/>
                    </a:prstGeom>
                    <a:noFill/>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7F7079" w:rsidRPr="006E75C0">
        <w:rPr>
          <w:rFonts w:ascii="Candara" w:hAnsi="Candara" w:cstheme="minorHAnsi"/>
          <w:noProof/>
          <w:lang w:eastAsia="en-GB"/>
        </w:rPr>
        <w:drawing>
          <wp:anchor distT="0" distB="0" distL="114300" distR="114300" simplePos="0" relativeHeight="251658242" behindDoc="1" locked="0" layoutInCell="1" allowOverlap="1" wp14:anchorId="618C7AFF" wp14:editId="75F78DA7">
            <wp:simplePos x="0" y="0"/>
            <wp:positionH relativeFrom="column">
              <wp:posOffset>177165</wp:posOffset>
            </wp:positionH>
            <wp:positionV relativeFrom="paragraph">
              <wp:posOffset>112395</wp:posOffset>
            </wp:positionV>
            <wp:extent cx="1069340" cy="1257300"/>
            <wp:effectExtent l="0" t="0" r="0" b="0"/>
            <wp:wrapTight wrapText="bothSides">
              <wp:wrapPolygon edited="0">
                <wp:start x="13468" y="0"/>
                <wp:lineTo x="3848" y="655"/>
                <wp:lineTo x="1539" y="1964"/>
                <wp:lineTo x="1539" y="5236"/>
                <wp:lineTo x="2694" y="10473"/>
                <wp:lineTo x="0" y="13091"/>
                <wp:lineTo x="0" y="21273"/>
                <wp:lineTo x="21164" y="21273"/>
                <wp:lineTo x="21164" y="12764"/>
                <wp:lineTo x="18470" y="10473"/>
                <wp:lineTo x="18855" y="4909"/>
                <wp:lineTo x="17316" y="2618"/>
                <wp:lineTo x="15007" y="0"/>
                <wp:lineTo x="13468" y="0"/>
              </wp:wrapPolygon>
            </wp:wrapTight>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oC logo black_2021.pn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1069340" cy="1257300"/>
                    </a:xfrm>
                    <a:prstGeom prst="rect">
                      <a:avLst/>
                    </a:prstGeom>
                  </pic:spPr>
                </pic:pic>
              </a:graphicData>
            </a:graphic>
            <wp14:sizeRelH relativeFrom="margin">
              <wp14:pctWidth>0</wp14:pctWidth>
            </wp14:sizeRelH>
            <wp14:sizeRelV relativeFrom="margin">
              <wp14:pctHeight>0</wp14:pctHeight>
            </wp14:sizeRelV>
          </wp:anchor>
        </w:drawing>
      </w:r>
    </w:p>
    <w:p w14:paraId="2578C25D" w14:textId="510AC803" w:rsidR="00ED45E3" w:rsidRPr="006E75C0" w:rsidRDefault="007F7079">
      <w:pPr>
        <w:rPr>
          <w:rFonts w:ascii="Candara" w:hAnsi="Candara" w:cstheme="minorHAnsi"/>
        </w:rPr>
      </w:pPr>
      <w:r w:rsidRPr="006E75C0">
        <w:rPr>
          <w:rFonts w:ascii="Candara" w:hAnsi="Candara"/>
          <w:noProof/>
          <w:lang w:eastAsia="en-GB"/>
        </w:rPr>
        <w:drawing>
          <wp:anchor distT="0" distB="0" distL="114300" distR="114300" simplePos="0" relativeHeight="251658241" behindDoc="0" locked="0" layoutInCell="1" allowOverlap="1" wp14:anchorId="74739B27" wp14:editId="4BC29275">
            <wp:simplePos x="0" y="0"/>
            <wp:positionH relativeFrom="column">
              <wp:posOffset>4352925</wp:posOffset>
            </wp:positionH>
            <wp:positionV relativeFrom="paragraph">
              <wp:posOffset>87630</wp:posOffset>
            </wp:positionV>
            <wp:extent cx="1685925" cy="1170940"/>
            <wp:effectExtent l="0" t="0" r="9525" b="0"/>
            <wp:wrapThrough wrapText="bothSides">
              <wp:wrapPolygon edited="0">
                <wp:start x="0" y="0"/>
                <wp:lineTo x="0" y="21085"/>
                <wp:lineTo x="21478" y="21085"/>
                <wp:lineTo x="21478" y="0"/>
                <wp:lineTo x="0" y="0"/>
              </wp:wrapPolygon>
            </wp:wrapThrough>
            <wp:docPr id="252267410" name="Picture 2522674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3">
                      <a:extLst>
                        <a:ext uri="{28A0092B-C50C-407E-A947-70E740481C1C}">
                          <a14:useLocalDpi xmlns:a14="http://schemas.microsoft.com/office/drawing/2010/main" val="0"/>
                        </a:ext>
                      </a:extLst>
                    </a:blip>
                    <a:stretch>
                      <a:fillRect/>
                    </a:stretch>
                  </pic:blipFill>
                  <pic:spPr>
                    <a:xfrm>
                      <a:off x="0" y="0"/>
                      <a:ext cx="1685925" cy="1170940"/>
                    </a:xfrm>
                    <a:prstGeom prst="rect">
                      <a:avLst/>
                    </a:prstGeom>
                  </pic:spPr>
                </pic:pic>
              </a:graphicData>
            </a:graphic>
            <wp14:sizeRelH relativeFrom="margin">
              <wp14:pctWidth>0</wp14:pctWidth>
            </wp14:sizeRelH>
            <wp14:sizeRelV relativeFrom="margin">
              <wp14:pctHeight>0</wp14:pctHeight>
            </wp14:sizeRelV>
          </wp:anchor>
        </w:drawing>
      </w:r>
    </w:p>
    <w:p w14:paraId="3A9E5264" w14:textId="77C67B53" w:rsidR="00ED45E3" w:rsidRPr="006E75C0" w:rsidRDefault="00ED45E3">
      <w:pPr>
        <w:rPr>
          <w:rFonts w:ascii="Candara" w:hAnsi="Candara" w:cstheme="minorHAnsi"/>
        </w:rPr>
      </w:pPr>
    </w:p>
    <w:p w14:paraId="2A09431C" w14:textId="50C0A335" w:rsidR="00ED45E3" w:rsidRPr="006E75C0" w:rsidRDefault="00ED45E3">
      <w:pPr>
        <w:rPr>
          <w:rFonts w:ascii="Candara" w:hAnsi="Candara" w:cstheme="minorHAnsi"/>
        </w:rPr>
      </w:pPr>
    </w:p>
    <w:p w14:paraId="4964E28F" w14:textId="7FD6183B" w:rsidR="00ED45E3" w:rsidRPr="006E75C0" w:rsidRDefault="00ED45E3">
      <w:pPr>
        <w:rPr>
          <w:rFonts w:ascii="Candara" w:hAnsi="Candara" w:cstheme="minorHAnsi"/>
        </w:rPr>
      </w:pPr>
    </w:p>
    <w:p w14:paraId="477485D4" w14:textId="7B0260A4" w:rsidR="00ED45E3" w:rsidRPr="006E75C0" w:rsidRDefault="00ED45E3">
      <w:pPr>
        <w:rPr>
          <w:rFonts w:ascii="Candara" w:hAnsi="Candara" w:cstheme="minorHAnsi"/>
        </w:rPr>
      </w:pPr>
    </w:p>
    <w:p w14:paraId="54647398" w14:textId="0F619271" w:rsidR="00B11049" w:rsidRPr="006E75C0" w:rsidRDefault="00B11049" w:rsidP="002006AB">
      <w:pPr>
        <w:spacing w:after="160" w:line="259" w:lineRule="auto"/>
        <w:jc w:val="left"/>
        <w:rPr>
          <w:rFonts w:ascii="Candara" w:hAnsi="Candara" w:cstheme="minorHAnsi"/>
          <w:sz w:val="24"/>
          <w:szCs w:val="24"/>
        </w:rPr>
        <w:sectPr w:rsidR="00B11049" w:rsidRPr="006E75C0" w:rsidSect="002006AB">
          <w:headerReference w:type="default" r:id="rId14"/>
          <w:footerReference w:type="default" r:id="rId15"/>
          <w:footerReference w:type="first" r:id="rId16"/>
          <w:pgSz w:w="11906" w:h="16838"/>
          <w:pgMar w:top="1440" w:right="1440" w:bottom="1440" w:left="1440" w:header="709" w:footer="709" w:gutter="0"/>
          <w:pgBorders w:offsetFrom="page">
            <w:top w:val="single" w:sz="4" w:space="24" w:color="auto"/>
            <w:left w:val="single" w:sz="4" w:space="24" w:color="auto"/>
            <w:bottom w:val="single" w:sz="4" w:space="24" w:color="auto"/>
            <w:right w:val="single" w:sz="4" w:space="24" w:color="auto"/>
          </w:pgBorders>
          <w:pgNumType w:fmt="lowerRoman"/>
          <w:cols w:space="708"/>
          <w:titlePg/>
          <w:docGrid w:linePitch="360"/>
        </w:sectPr>
      </w:pPr>
    </w:p>
    <w:p w14:paraId="0F101285" w14:textId="77777777" w:rsidR="002006AB" w:rsidRPr="006E75C0" w:rsidRDefault="002006AB" w:rsidP="002006AB">
      <w:pPr>
        <w:pStyle w:val="Title"/>
        <w:rPr>
          <w:rFonts w:ascii="Candara" w:hAnsi="Candara" w:cstheme="minorHAnsi"/>
          <w:b/>
          <w:sz w:val="28"/>
          <w:szCs w:val="28"/>
        </w:rPr>
      </w:pPr>
    </w:p>
    <w:p w14:paraId="0F9E6992" w14:textId="5321CE90" w:rsidR="002006AB" w:rsidRPr="006E75C0" w:rsidRDefault="00F13131" w:rsidP="002006AB">
      <w:pPr>
        <w:pStyle w:val="Title"/>
        <w:rPr>
          <w:rFonts w:ascii="Candara" w:hAnsi="Candara" w:cstheme="minorHAnsi"/>
          <w:b/>
          <w:sz w:val="28"/>
          <w:szCs w:val="28"/>
        </w:rPr>
      </w:pPr>
      <w:r>
        <w:rPr>
          <w:rFonts w:ascii="Candara" w:hAnsi="Candara" w:cstheme="minorHAnsi"/>
          <w:b/>
          <w:sz w:val="28"/>
          <w:szCs w:val="28"/>
        </w:rPr>
        <w:t>August</w:t>
      </w:r>
      <w:r w:rsidR="007440FE" w:rsidRPr="006E75C0">
        <w:rPr>
          <w:rFonts w:ascii="Candara" w:hAnsi="Candara" w:cstheme="minorHAnsi"/>
          <w:b/>
          <w:sz w:val="28"/>
          <w:szCs w:val="28"/>
        </w:rPr>
        <w:t xml:space="preserve"> 2021</w:t>
      </w:r>
    </w:p>
    <w:p w14:paraId="4B44B64B" w14:textId="1AF1124B" w:rsidR="002006AB" w:rsidRPr="006E75C0" w:rsidRDefault="002006AB" w:rsidP="002006AB">
      <w:pPr>
        <w:spacing w:after="160" w:line="259" w:lineRule="auto"/>
        <w:jc w:val="left"/>
        <w:rPr>
          <w:rFonts w:ascii="Candara" w:hAnsi="Candara" w:cstheme="minorHAnsi"/>
          <w:sz w:val="28"/>
          <w:szCs w:val="28"/>
        </w:rPr>
      </w:pPr>
    </w:p>
    <w:p w14:paraId="2D5793D3" w14:textId="77777777" w:rsidR="007F7079" w:rsidRPr="006E75C0" w:rsidRDefault="007F7079" w:rsidP="002006AB">
      <w:pPr>
        <w:spacing w:after="160" w:line="259" w:lineRule="auto"/>
        <w:jc w:val="left"/>
        <w:rPr>
          <w:rFonts w:ascii="Candara" w:hAnsi="Candara" w:cstheme="minorHAnsi"/>
          <w:sz w:val="28"/>
          <w:szCs w:val="28"/>
        </w:rPr>
      </w:pPr>
    </w:p>
    <w:p w14:paraId="26123430" w14:textId="0FB1E18E" w:rsidR="002006AB" w:rsidRPr="006E75C0" w:rsidRDefault="007F7079" w:rsidP="007F7079">
      <w:pPr>
        <w:rPr>
          <w:rFonts w:ascii="Candara" w:hAnsi="Candara" w:cstheme="minorHAnsi"/>
        </w:rPr>
      </w:pPr>
      <w:r w:rsidRPr="006E75C0">
        <w:rPr>
          <w:rFonts w:ascii="Candara" w:hAnsi="Candara" w:cstheme="minorHAnsi"/>
        </w:rPr>
        <w:t>This project was commissioned by Hello Future and conducted by Health and Society Knowledge Exchange (HASKE) at the University of Cumbria.</w:t>
      </w:r>
    </w:p>
    <w:p w14:paraId="5DDC74DE" w14:textId="77777777" w:rsidR="007F7079" w:rsidRPr="006E75C0" w:rsidRDefault="007F7079" w:rsidP="002006AB">
      <w:pPr>
        <w:jc w:val="left"/>
        <w:rPr>
          <w:rFonts w:ascii="Candara" w:hAnsi="Candara" w:cstheme="minorHAnsi"/>
        </w:rPr>
      </w:pPr>
    </w:p>
    <w:p w14:paraId="6F8FB298" w14:textId="3AFFD580" w:rsidR="002006AB" w:rsidRPr="006E75C0" w:rsidRDefault="00F13131" w:rsidP="0628A111">
      <w:pPr>
        <w:rPr>
          <w:rFonts w:ascii="Candara" w:hAnsi="Candara"/>
        </w:rPr>
      </w:pPr>
      <w:r>
        <w:rPr>
          <w:rFonts w:ascii="Candara" w:hAnsi="Candara"/>
        </w:rPr>
        <w:t>The</w:t>
      </w:r>
      <w:r w:rsidR="00A37C80">
        <w:rPr>
          <w:rFonts w:ascii="Candara" w:hAnsi="Candara"/>
        </w:rPr>
        <w:t xml:space="preserve"> report was produc</w:t>
      </w:r>
      <w:r w:rsidR="0628A111" w:rsidRPr="006E75C0">
        <w:rPr>
          <w:rFonts w:ascii="Candara" w:hAnsi="Candara"/>
        </w:rPr>
        <w:t xml:space="preserve">ed by </w:t>
      </w:r>
      <w:r w:rsidR="00A37C80">
        <w:rPr>
          <w:rFonts w:ascii="Candara" w:hAnsi="Candara"/>
        </w:rPr>
        <w:t xml:space="preserve">Dr Tom Grimwood, </w:t>
      </w:r>
      <w:r w:rsidR="007F7079" w:rsidRPr="006E75C0">
        <w:rPr>
          <w:rFonts w:ascii="Candara" w:hAnsi="Candara"/>
        </w:rPr>
        <w:t>Dr Laura Snell</w:t>
      </w:r>
      <w:r w:rsidR="00A37C80">
        <w:rPr>
          <w:rFonts w:ascii="Candara" w:hAnsi="Candara"/>
        </w:rPr>
        <w:t xml:space="preserve"> and Vicki Goodwin</w:t>
      </w:r>
      <w:r w:rsidR="007F7079" w:rsidRPr="006E75C0">
        <w:rPr>
          <w:rFonts w:ascii="Candara" w:hAnsi="Candara"/>
        </w:rPr>
        <w:t>.</w:t>
      </w:r>
    </w:p>
    <w:p w14:paraId="0EA52A07" w14:textId="340E5CFE" w:rsidR="00E92056" w:rsidRPr="006E75C0" w:rsidRDefault="00E92056">
      <w:pPr>
        <w:spacing w:after="160" w:line="259" w:lineRule="auto"/>
        <w:jc w:val="left"/>
        <w:rPr>
          <w:rFonts w:ascii="Candara" w:hAnsi="Candara" w:cstheme="minorHAnsi"/>
        </w:rPr>
      </w:pPr>
      <w:r w:rsidRPr="006E75C0">
        <w:rPr>
          <w:rFonts w:ascii="Candara" w:hAnsi="Candara" w:cstheme="minorHAnsi"/>
        </w:rPr>
        <w:br w:type="page"/>
      </w:r>
    </w:p>
    <w:p w14:paraId="1727BA4C" w14:textId="512033F0" w:rsidR="009965E3" w:rsidRPr="006E75C0" w:rsidRDefault="00EA3CF2" w:rsidP="004314BF">
      <w:pPr>
        <w:pStyle w:val="Heading1"/>
        <w:rPr>
          <w:rFonts w:ascii="Candara" w:hAnsi="Candara"/>
        </w:rPr>
      </w:pPr>
      <w:bookmarkStart w:id="0" w:name="_Toc6477887"/>
      <w:bookmarkStart w:id="1" w:name="_Toc76031654"/>
      <w:r w:rsidRPr="006E75C0">
        <w:rPr>
          <w:rFonts w:ascii="Candara" w:hAnsi="Candara"/>
        </w:rPr>
        <w:lastRenderedPageBreak/>
        <w:t>Contents</w:t>
      </w:r>
      <w:bookmarkEnd w:id="0"/>
      <w:bookmarkEnd w:id="1"/>
    </w:p>
    <w:bookmarkStart w:id="2" w:name="_Toc6477888" w:displacedByCustomXml="next"/>
    <w:sdt>
      <w:sdtPr>
        <w:rPr>
          <w:rFonts w:ascii="Candara" w:eastAsiaTheme="minorHAnsi" w:hAnsi="Candara" w:cstheme="minorBidi"/>
          <w:sz w:val="22"/>
          <w:szCs w:val="22"/>
          <w:lang w:val="en-GB"/>
        </w:rPr>
        <w:id w:val="1269812206"/>
        <w:docPartObj>
          <w:docPartGallery w:val="Table of Contents"/>
          <w:docPartUnique/>
        </w:docPartObj>
      </w:sdtPr>
      <w:sdtEndPr>
        <w:rPr>
          <w:b/>
          <w:bCs/>
          <w:noProof/>
        </w:rPr>
      </w:sdtEndPr>
      <w:sdtContent>
        <w:p w14:paraId="62E62661" w14:textId="71B805E5" w:rsidR="009A54E0" w:rsidRPr="006E75C0" w:rsidRDefault="009A54E0">
          <w:pPr>
            <w:pStyle w:val="TOCHeading"/>
            <w:rPr>
              <w:rFonts w:ascii="Candara" w:hAnsi="Candara"/>
            </w:rPr>
          </w:pPr>
        </w:p>
        <w:p w14:paraId="4150081D" w14:textId="20A0EF85" w:rsidR="00D75A8F" w:rsidRPr="006E75C0" w:rsidRDefault="009A54E0">
          <w:pPr>
            <w:pStyle w:val="TOC1"/>
            <w:tabs>
              <w:tab w:val="right" w:leader="dot" w:pos="9016"/>
            </w:tabs>
            <w:rPr>
              <w:rFonts w:ascii="Candara" w:eastAsiaTheme="minorEastAsia" w:hAnsi="Candara"/>
              <w:noProof/>
              <w:lang w:eastAsia="en-GB"/>
            </w:rPr>
          </w:pPr>
          <w:r w:rsidRPr="006E75C0">
            <w:rPr>
              <w:rFonts w:ascii="Candara" w:hAnsi="Candara"/>
            </w:rPr>
            <w:fldChar w:fldCharType="begin"/>
          </w:r>
          <w:r w:rsidRPr="006E75C0">
            <w:rPr>
              <w:rFonts w:ascii="Candara" w:hAnsi="Candara"/>
            </w:rPr>
            <w:instrText xml:space="preserve"> TOC \o "1-3" \h \z \u </w:instrText>
          </w:r>
          <w:r w:rsidRPr="006E75C0">
            <w:rPr>
              <w:rFonts w:ascii="Candara" w:hAnsi="Candara"/>
            </w:rPr>
            <w:fldChar w:fldCharType="separate"/>
          </w:r>
          <w:hyperlink w:anchor="_Toc76031654" w:history="1">
            <w:r w:rsidR="00D75A8F" w:rsidRPr="006E75C0">
              <w:rPr>
                <w:rStyle w:val="Hyperlink"/>
                <w:rFonts w:ascii="Candara" w:hAnsi="Candara"/>
                <w:noProof/>
              </w:rPr>
              <w:t>Contents</w:t>
            </w:r>
            <w:r w:rsidR="00D75A8F" w:rsidRPr="006E75C0">
              <w:rPr>
                <w:rFonts w:ascii="Candara" w:hAnsi="Candara"/>
                <w:noProof/>
                <w:webHidden/>
              </w:rPr>
              <w:tab/>
            </w:r>
            <w:r w:rsidR="00D75A8F" w:rsidRPr="006E75C0">
              <w:rPr>
                <w:rFonts w:ascii="Candara" w:hAnsi="Candara"/>
                <w:noProof/>
                <w:webHidden/>
              </w:rPr>
              <w:fldChar w:fldCharType="begin"/>
            </w:r>
            <w:r w:rsidR="00D75A8F" w:rsidRPr="006E75C0">
              <w:rPr>
                <w:rFonts w:ascii="Candara" w:hAnsi="Candara"/>
                <w:noProof/>
                <w:webHidden/>
              </w:rPr>
              <w:instrText xml:space="preserve"> PAGEREF _Toc76031654 \h </w:instrText>
            </w:r>
            <w:r w:rsidR="00D75A8F" w:rsidRPr="006E75C0">
              <w:rPr>
                <w:rFonts w:ascii="Candara" w:hAnsi="Candara"/>
                <w:noProof/>
                <w:webHidden/>
              </w:rPr>
            </w:r>
            <w:r w:rsidR="00D75A8F" w:rsidRPr="006E75C0">
              <w:rPr>
                <w:rFonts w:ascii="Candara" w:hAnsi="Candara"/>
                <w:noProof/>
                <w:webHidden/>
              </w:rPr>
              <w:fldChar w:fldCharType="separate"/>
            </w:r>
            <w:r w:rsidR="00D75A8F" w:rsidRPr="006E75C0">
              <w:rPr>
                <w:rFonts w:ascii="Candara" w:hAnsi="Candara"/>
                <w:noProof/>
                <w:webHidden/>
              </w:rPr>
              <w:t>ii</w:t>
            </w:r>
            <w:r w:rsidR="00D75A8F" w:rsidRPr="006E75C0">
              <w:rPr>
                <w:rFonts w:ascii="Candara" w:hAnsi="Candara"/>
                <w:noProof/>
                <w:webHidden/>
              </w:rPr>
              <w:fldChar w:fldCharType="end"/>
            </w:r>
          </w:hyperlink>
        </w:p>
        <w:p w14:paraId="36540A0B" w14:textId="13B9CFD1" w:rsidR="00D75A8F" w:rsidRPr="006E75C0" w:rsidRDefault="00D75A8F">
          <w:pPr>
            <w:pStyle w:val="TOC1"/>
            <w:tabs>
              <w:tab w:val="right" w:leader="dot" w:pos="9016"/>
            </w:tabs>
            <w:rPr>
              <w:rFonts w:ascii="Candara" w:eastAsiaTheme="minorEastAsia" w:hAnsi="Candara"/>
              <w:noProof/>
              <w:lang w:eastAsia="en-GB"/>
            </w:rPr>
          </w:pPr>
          <w:hyperlink w:anchor="_Toc76031655" w:history="1">
            <w:r w:rsidRPr="006E75C0">
              <w:rPr>
                <w:rStyle w:val="Hyperlink"/>
                <w:rFonts w:ascii="Candara" w:hAnsi="Candara"/>
                <w:noProof/>
              </w:rPr>
              <w:t>List of figures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_Toc76031655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ii</w:t>
            </w:r>
            <w:r w:rsidRPr="006E75C0">
              <w:rPr>
                <w:rFonts w:ascii="Candara" w:hAnsi="Candara"/>
                <w:noProof/>
                <w:webHidden/>
              </w:rPr>
              <w:fldChar w:fldCharType="end"/>
            </w:r>
          </w:hyperlink>
        </w:p>
        <w:p w14:paraId="511219BE" w14:textId="13912247" w:rsidR="00D75A8F" w:rsidRPr="006E75C0" w:rsidRDefault="00D75A8F">
          <w:pPr>
            <w:pStyle w:val="TOC1"/>
            <w:tabs>
              <w:tab w:val="left" w:pos="440"/>
              <w:tab w:val="right" w:leader="dot" w:pos="9016"/>
            </w:tabs>
            <w:rPr>
              <w:rFonts w:ascii="Candara" w:eastAsiaTheme="minorEastAsia" w:hAnsi="Candara"/>
              <w:noProof/>
              <w:lang w:eastAsia="en-GB"/>
            </w:rPr>
          </w:pPr>
          <w:hyperlink w:anchor="_Toc76031656" w:history="1">
            <w:r w:rsidRPr="006E75C0">
              <w:rPr>
                <w:rStyle w:val="Hyperlink"/>
                <w:rFonts w:ascii="Candara" w:hAnsi="Candara"/>
                <w:noProof/>
              </w:rPr>
              <w:t>1.</w:t>
            </w:r>
            <w:r w:rsidRPr="006E75C0">
              <w:rPr>
                <w:rFonts w:ascii="Candara" w:eastAsiaTheme="minorEastAsia" w:hAnsi="Candara"/>
                <w:noProof/>
                <w:lang w:eastAsia="en-GB"/>
              </w:rPr>
              <w:tab/>
            </w:r>
            <w:r w:rsidRPr="006E75C0">
              <w:rPr>
                <w:rStyle w:val="Hyperlink"/>
                <w:rFonts w:ascii="Candara" w:hAnsi="Candara"/>
                <w:noProof/>
              </w:rPr>
              <w:t>Introduction</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_Toc76031656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3</w:t>
            </w:r>
            <w:r w:rsidRPr="006E75C0">
              <w:rPr>
                <w:rFonts w:ascii="Candara" w:hAnsi="Candara"/>
                <w:noProof/>
                <w:webHidden/>
              </w:rPr>
              <w:fldChar w:fldCharType="end"/>
            </w:r>
          </w:hyperlink>
        </w:p>
        <w:p w14:paraId="3E726E62" w14:textId="5A9EDABD"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57" w:history="1">
            <w:r w:rsidRPr="006E75C0">
              <w:rPr>
                <w:rStyle w:val="Hyperlink"/>
                <w:rFonts w:ascii="Candara" w:hAnsi="Candara"/>
                <w:noProof/>
              </w:rPr>
              <w:t>1.1</w:t>
            </w:r>
            <w:r w:rsidRPr="006E75C0">
              <w:rPr>
                <w:rFonts w:ascii="Candara" w:eastAsiaTheme="minorEastAsia" w:hAnsi="Candara"/>
                <w:noProof/>
                <w:lang w:eastAsia="en-GB"/>
              </w:rPr>
              <w:tab/>
            </w:r>
            <w:r w:rsidRPr="006E75C0">
              <w:rPr>
                <w:rStyle w:val="Hyperlink"/>
                <w:rFonts w:ascii="Candara" w:hAnsi="Candara"/>
                <w:noProof/>
              </w:rPr>
              <w:t>Overview</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_Toc76031657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3</w:t>
            </w:r>
            <w:r w:rsidRPr="006E75C0">
              <w:rPr>
                <w:rFonts w:ascii="Candara" w:hAnsi="Candara"/>
                <w:noProof/>
                <w:webHidden/>
              </w:rPr>
              <w:fldChar w:fldCharType="end"/>
            </w:r>
          </w:hyperlink>
        </w:p>
        <w:p w14:paraId="47016FB5" w14:textId="5680D549"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58" w:history="1">
            <w:r w:rsidRPr="006E75C0">
              <w:rPr>
                <w:rStyle w:val="Hyperlink"/>
                <w:rFonts w:ascii="Candara" w:hAnsi="Candara"/>
                <w:noProof/>
              </w:rPr>
              <w:t>1.2</w:t>
            </w:r>
            <w:r w:rsidRPr="006E75C0">
              <w:rPr>
                <w:rFonts w:ascii="Candara" w:eastAsiaTheme="minorEastAsia" w:hAnsi="Candara"/>
                <w:noProof/>
                <w:lang w:eastAsia="en-GB"/>
              </w:rPr>
              <w:tab/>
            </w:r>
            <w:r w:rsidRPr="006E75C0">
              <w:rPr>
                <w:rStyle w:val="Hyperlink"/>
                <w:rFonts w:ascii="Candara" w:hAnsi="Candara"/>
                <w:noProof/>
              </w:rPr>
              <w:t>Methodology</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_Toc76031658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3</w:t>
            </w:r>
            <w:r w:rsidRPr="006E75C0">
              <w:rPr>
                <w:rFonts w:ascii="Candara" w:hAnsi="Candara"/>
                <w:noProof/>
                <w:webHidden/>
              </w:rPr>
              <w:fldChar w:fldCharType="end"/>
            </w:r>
          </w:hyperlink>
        </w:p>
        <w:p w14:paraId="1D273EE2" w14:textId="5BBBE170" w:rsidR="00D75A8F" w:rsidRPr="006E75C0" w:rsidRDefault="00D75A8F">
          <w:pPr>
            <w:pStyle w:val="TOC1"/>
            <w:tabs>
              <w:tab w:val="left" w:pos="440"/>
              <w:tab w:val="right" w:leader="dot" w:pos="9016"/>
            </w:tabs>
            <w:rPr>
              <w:rFonts w:ascii="Candara" w:eastAsiaTheme="minorEastAsia" w:hAnsi="Candara"/>
              <w:noProof/>
              <w:lang w:eastAsia="en-GB"/>
            </w:rPr>
          </w:pPr>
          <w:hyperlink w:anchor="_Toc76031659" w:history="1">
            <w:r w:rsidRPr="006E75C0">
              <w:rPr>
                <w:rStyle w:val="Hyperlink"/>
                <w:rFonts w:ascii="Candara" w:hAnsi="Candara"/>
                <w:noProof/>
              </w:rPr>
              <w:t>2.</w:t>
            </w:r>
            <w:r w:rsidRPr="006E75C0">
              <w:rPr>
                <w:rFonts w:ascii="Candara" w:eastAsiaTheme="minorEastAsia" w:hAnsi="Candara"/>
                <w:noProof/>
                <w:lang w:eastAsia="en-GB"/>
              </w:rPr>
              <w:tab/>
            </w:r>
            <w:r w:rsidRPr="006E75C0">
              <w:rPr>
                <w:rStyle w:val="Hyperlink"/>
                <w:rFonts w:ascii="Candara" w:hAnsi="Candara"/>
                <w:noProof/>
              </w:rPr>
              <w:t>Survey findings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_Toc76031659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6</w:t>
            </w:r>
            <w:r w:rsidRPr="006E75C0">
              <w:rPr>
                <w:rFonts w:ascii="Candara" w:hAnsi="Candara"/>
                <w:noProof/>
                <w:webHidden/>
              </w:rPr>
              <w:fldChar w:fldCharType="end"/>
            </w:r>
          </w:hyperlink>
        </w:p>
        <w:p w14:paraId="05A42C90" w14:textId="150433FF"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60" w:history="1">
            <w:r w:rsidRPr="006E75C0">
              <w:rPr>
                <w:rStyle w:val="Hyperlink"/>
                <w:rFonts w:ascii="Candara" w:hAnsi="Candara"/>
                <w:noProof/>
              </w:rPr>
              <w:t>2.1</w:t>
            </w:r>
            <w:r w:rsidRPr="006E75C0">
              <w:rPr>
                <w:rFonts w:ascii="Candara" w:eastAsiaTheme="minorEastAsia" w:hAnsi="Candara"/>
                <w:noProof/>
                <w:lang w:eastAsia="en-GB"/>
              </w:rPr>
              <w:tab/>
            </w:r>
            <w:r w:rsidRPr="006E75C0">
              <w:rPr>
                <w:rStyle w:val="Hyperlink"/>
                <w:rFonts w:ascii="Candara" w:hAnsi="Candara"/>
                <w:noProof/>
              </w:rPr>
              <w:t>Year groups of survey respondents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_Toc76031660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6</w:t>
            </w:r>
            <w:r w:rsidRPr="006E75C0">
              <w:rPr>
                <w:rFonts w:ascii="Candara" w:hAnsi="Candara"/>
                <w:noProof/>
                <w:webHidden/>
              </w:rPr>
              <w:fldChar w:fldCharType="end"/>
            </w:r>
          </w:hyperlink>
        </w:p>
        <w:p w14:paraId="064E363B" w14:textId="1920C4B0"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61" w:history="1">
            <w:r w:rsidRPr="006E75C0">
              <w:rPr>
                <w:rStyle w:val="Hyperlink"/>
                <w:rFonts w:ascii="Candara" w:hAnsi="Candara"/>
                <w:noProof/>
              </w:rPr>
              <w:t>2.2</w:t>
            </w:r>
            <w:r w:rsidRPr="006E75C0">
              <w:rPr>
                <w:rFonts w:ascii="Candara" w:eastAsiaTheme="minorEastAsia" w:hAnsi="Candara"/>
                <w:noProof/>
                <w:lang w:eastAsia="en-GB"/>
              </w:rPr>
              <w:tab/>
            </w:r>
            <w:r w:rsidRPr="006E75C0">
              <w:rPr>
                <w:rStyle w:val="Hyperlink"/>
                <w:rFonts w:ascii="Candara" w:hAnsi="Candara"/>
                <w:noProof/>
              </w:rPr>
              <w:t>Educational institutions attended by the respondents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_Toc76031661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6</w:t>
            </w:r>
            <w:r w:rsidRPr="006E75C0">
              <w:rPr>
                <w:rFonts w:ascii="Candara" w:hAnsi="Candara"/>
                <w:noProof/>
                <w:webHidden/>
              </w:rPr>
              <w:fldChar w:fldCharType="end"/>
            </w:r>
          </w:hyperlink>
        </w:p>
        <w:p w14:paraId="01832577" w14:textId="7FB14B7A"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62" w:history="1">
            <w:r w:rsidRPr="006E75C0">
              <w:rPr>
                <w:rStyle w:val="Hyperlink"/>
                <w:rFonts w:ascii="Candara" w:hAnsi="Candara"/>
                <w:noProof/>
              </w:rPr>
              <w:t>2.3</w:t>
            </w:r>
            <w:r w:rsidRPr="006E75C0">
              <w:rPr>
                <w:rFonts w:ascii="Candara" w:eastAsiaTheme="minorEastAsia" w:hAnsi="Candara"/>
                <w:noProof/>
                <w:lang w:eastAsia="en-GB"/>
              </w:rPr>
              <w:tab/>
            </w:r>
            <w:r w:rsidRPr="006E75C0">
              <w:rPr>
                <w:rStyle w:val="Hyperlink"/>
                <w:rFonts w:ascii="Candara" w:hAnsi="Candara"/>
                <w:noProof/>
              </w:rPr>
              <w:t>Courses studied by the respondents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_Toc76031662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7</w:t>
            </w:r>
            <w:r w:rsidRPr="006E75C0">
              <w:rPr>
                <w:rFonts w:ascii="Candara" w:hAnsi="Candara"/>
                <w:noProof/>
                <w:webHidden/>
              </w:rPr>
              <w:fldChar w:fldCharType="end"/>
            </w:r>
          </w:hyperlink>
        </w:p>
        <w:p w14:paraId="1F410A45" w14:textId="3F0F5D2B"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63" w:history="1">
            <w:r w:rsidRPr="006E75C0">
              <w:rPr>
                <w:rStyle w:val="Hyperlink"/>
                <w:rFonts w:ascii="Candara" w:hAnsi="Candara"/>
                <w:noProof/>
              </w:rPr>
              <w:t>2.4</w:t>
            </w:r>
            <w:r w:rsidRPr="006E75C0">
              <w:rPr>
                <w:rFonts w:ascii="Candara" w:eastAsiaTheme="minorEastAsia" w:hAnsi="Candara"/>
                <w:noProof/>
                <w:lang w:eastAsia="en-GB"/>
              </w:rPr>
              <w:tab/>
            </w:r>
            <w:r w:rsidRPr="006E75C0">
              <w:rPr>
                <w:rStyle w:val="Hyperlink"/>
                <w:rFonts w:ascii="Candara" w:hAnsi="Candara"/>
                <w:noProof/>
              </w:rPr>
              <w:t>Views about future options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_Toc76031663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8</w:t>
            </w:r>
            <w:r w:rsidRPr="006E75C0">
              <w:rPr>
                <w:rFonts w:ascii="Candara" w:hAnsi="Candara"/>
                <w:noProof/>
                <w:webHidden/>
              </w:rPr>
              <w:fldChar w:fldCharType="end"/>
            </w:r>
          </w:hyperlink>
        </w:p>
        <w:p w14:paraId="1D33A9D9" w14:textId="3239DA83"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64" w:history="1">
            <w:r w:rsidRPr="006E75C0">
              <w:rPr>
                <w:rStyle w:val="Hyperlink"/>
                <w:rFonts w:ascii="Candara" w:hAnsi="Candara"/>
                <w:noProof/>
              </w:rPr>
              <w:t>2.5</w:t>
            </w:r>
            <w:r w:rsidRPr="006E75C0">
              <w:rPr>
                <w:rFonts w:ascii="Candara" w:eastAsiaTheme="minorEastAsia" w:hAnsi="Candara"/>
                <w:noProof/>
                <w:lang w:eastAsia="en-GB"/>
              </w:rPr>
              <w:tab/>
            </w:r>
            <w:r w:rsidRPr="006E75C0">
              <w:rPr>
                <w:rStyle w:val="Hyperlink"/>
                <w:rFonts w:ascii="Candara" w:hAnsi="Candara"/>
                <w:noProof/>
              </w:rPr>
              <w:t>Current information, support and events available to Years 12 &amp; 13</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_Toc76031664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10</w:t>
            </w:r>
            <w:r w:rsidRPr="006E75C0">
              <w:rPr>
                <w:rFonts w:ascii="Candara" w:hAnsi="Candara"/>
                <w:noProof/>
                <w:webHidden/>
              </w:rPr>
              <w:fldChar w:fldCharType="end"/>
            </w:r>
          </w:hyperlink>
        </w:p>
        <w:p w14:paraId="6207B253" w14:textId="2671C272"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65" w:history="1">
            <w:r w:rsidRPr="006E75C0">
              <w:rPr>
                <w:rStyle w:val="Hyperlink"/>
                <w:rFonts w:ascii="Candara" w:hAnsi="Candara"/>
                <w:noProof/>
              </w:rPr>
              <w:t>2.6</w:t>
            </w:r>
            <w:r w:rsidRPr="006E75C0">
              <w:rPr>
                <w:rFonts w:ascii="Candara" w:eastAsiaTheme="minorEastAsia" w:hAnsi="Candara"/>
                <w:noProof/>
                <w:lang w:eastAsia="en-GB"/>
              </w:rPr>
              <w:tab/>
            </w:r>
            <w:r w:rsidRPr="006E75C0">
              <w:rPr>
                <w:rStyle w:val="Hyperlink"/>
                <w:rFonts w:ascii="Candara" w:hAnsi="Candara"/>
                <w:noProof/>
              </w:rPr>
              <w:t>Current higher education outreach needs of students in Years 12 &amp; 13</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_Toc76031665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11</w:t>
            </w:r>
            <w:r w:rsidRPr="006E75C0">
              <w:rPr>
                <w:rFonts w:ascii="Candara" w:hAnsi="Candara"/>
                <w:noProof/>
                <w:webHidden/>
              </w:rPr>
              <w:fldChar w:fldCharType="end"/>
            </w:r>
          </w:hyperlink>
        </w:p>
        <w:p w14:paraId="5C50FD18" w14:textId="1EBCD922" w:rsidR="00D75A8F" w:rsidRPr="006E75C0" w:rsidRDefault="00D75A8F">
          <w:pPr>
            <w:pStyle w:val="TOC1"/>
            <w:tabs>
              <w:tab w:val="left" w:pos="440"/>
              <w:tab w:val="right" w:leader="dot" w:pos="9016"/>
            </w:tabs>
            <w:rPr>
              <w:rFonts w:ascii="Candara" w:eastAsiaTheme="minorEastAsia" w:hAnsi="Candara"/>
              <w:noProof/>
              <w:lang w:eastAsia="en-GB"/>
            </w:rPr>
          </w:pPr>
          <w:hyperlink w:anchor="_Toc76031666" w:history="1">
            <w:r w:rsidRPr="006E75C0">
              <w:rPr>
                <w:rStyle w:val="Hyperlink"/>
                <w:rFonts w:ascii="Candara" w:hAnsi="Candara"/>
                <w:noProof/>
              </w:rPr>
              <w:t>3.</w:t>
            </w:r>
            <w:r w:rsidRPr="006E75C0">
              <w:rPr>
                <w:rFonts w:ascii="Candara" w:eastAsiaTheme="minorEastAsia" w:hAnsi="Candara"/>
                <w:noProof/>
                <w:lang w:eastAsia="en-GB"/>
              </w:rPr>
              <w:tab/>
            </w:r>
            <w:r w:rsidRPr="006E75C0">
              <w:rPr>
                <w:rStyle w:val="Hyperlink"/>
                <w:rFonts w:ascii="Candara" w:hAnsi="Candara"/>
                <w:noProof/>
              </w:rPr>
              <w:t>Conclusions and Recommendations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_Toc76031666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14</w:t>
            </w:r>
            <w:r w:rsidRPr="006E75C0">
              <w:rPr>
                <w:rFonts w:ascii="Candara" w:hAnsi="Candara"/>
                <w:noProof/>
                <w:webHidden/>
              </w:rPr>
              <w:fldChar w:fldCharType="end"/>
            </w:r>
          </w:hyperlink>
        </w:p>
        <w:p w14:paraId="2A0A6945" w14:textId="7C14D355" w:rsidR="00D75A8F" w:rsidRPr="006E75C0" w:rsidRDefault="00D75A8F">
          <w:pPr>
            <w:pStyle w:val="TOC2"/>
            <w:tabs>
              <w:tab w:val="left" w:pos="880"/>
              <w:tab w:val="right" w:leader="dot" w:pos="9016"/>
            </w:tabs>
            <w:rPr>
              <w:rFonts w:ascii="Candara" w:eastAsiaTheme="minorEastAsia" w:hAnsi="Candara"/>
              <w:noProof/>
              <w:lang w:eastAsia="en-GB"/>
            </w:rPr>
          </w:pPr>
          <w:hyperlink w:anchor="_Toc76031667" w:history="1">
            <w:r w:rsidRPr="006E75C0">
              <w:rPr>
                <w:rStyle w:val="Hyperlink"/>
                <w:rFonts w:ascii="Candara" w:hAnsi="Candara"/>
                <w:noProof/>
              </w:rPr>
              <w:t>3.1</w:t>
            </w:r>
            <w:r w:rsidRPr="006E75C0">
              <w:rPr>
                <w:rFonts w:ascii="Candara" w:eastAsiaTheme="minorEastAsia" w:hAnsi="Candara"/>
                <w:noProof/>
                <w:lang w:eastAsia="en-GB"/>
              </w:rPr>
              <w:tab/>
            </w:r>
            <w:r w:rsidRPr="006E75C0">
              <w:rPr>
                <w:rStyle w:val="Hyperlink"/>
                <w:rFonts w:ascii="Candara" w:hAnsi="Candara"/>
                <w:noProof/>
              </w:rPr>
              <w:t>Conclusions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_Toc76031667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14</w:t>
            </w:r>
            <w:r w:rsidRPr="006E75C0">
              <w:rPr>
                <w:rFonts w:ascii="Candara" w:hAnsi="Candara"/>
                <w:noProof/>
                <w:webHidden/>
              </w:rPr>
              <w:fldChar w:fldCharType="end"/>
            </w:r>
          </w:hyperlink>
        </w:p>
        <w:p w14:paraId="325B3A5F" w14:textId="6C7556F4" w:rsidR="009A54E0" w:rsidRPr="006E75C0" w:rsidRDefault="009A54E0">
          <w:pPr>
            <w:rPr>
              <w:rFonts w:ascii="Candara" w:hAnsi="Candara"/>
            </w:rPr>
          </w:pPr>
          <w:r w:rsidRPr="006E75C0">
            <w:rPr>
              <w:rFonts w:ascii="Candara" w:hAnsi="Candara"/>
              <w:b/>
              <w:bCs/>
              <w:noProof/>
            </w:rPr>
            <w:fldChar w:fldCharType="end"/>
          </w:r>
        </w:p>
      </w:sdtContent>
    </w:sdt>
    <w:p w14:paraId="1A4DCA59" w14:textId="77777777" w:rsidR="000767D7" w:rsidRPr="006E75C0" w:rsidRDefault="000767D7" w:rsidP="000767D7">
      <w:pPr>
        <w:rPr>
          <w:rFonts w:ascii="Candara" w:hAnsi="Candara"/>
        </w:rPr>
      </w:pPr>
    </w:p>
    <w:p w14:paraId="43BA0B10" w14:textId="21BC7F0B" w:rsidR="007B5AC6" w:rsidRPr="006E75C0" w:rsidRDefault="00FE2689" w:rsidP="00000283">
      <w:pPr>
        <w:pStyle w:val="Heading1"/>
        <w:rPr>
          <w:rFonts w:ascii="Candara" w:hAnsi="Candara"/>
        </w:rPr>
      </w:pPr>
      <w:bookmarkStart w:id="3" w:name="_Toc76031655"/>
      <w:r w:rsidRPr="006E75C0">
        <w:rPr>
          <w:rFonts w:ascii="Candara" w:hAnsi="Candara"/>
        </w:rPr>
        <w:t>List of figures</w:t>
      </w:r>
      <w:bookmarkEnd w:id="2"/>
      <w:bookmarkEnd w:id="3"/>
    </w:p>
    <w:p w14:paraId="20346037" w14:textId="5313D941" w:rsidR="00751061" w:rsidRPr="006E75C0" w:rsidRDefault="00D11893">
      <w:pPr>
        <w:pStyle w:val="TableofFigures"/>
        <w:tabs>
          <w:tab w:val="right" w:leader="dot" w:pos="9016"/>
        </w:tabs>
        <w:rPr>
          <w:rFonts w:ascii="Candara" w:eastAsiaTheme="minorEastAsia" w:hAnsi="Candara"/>
          <w:noProof/>
          <w:lang w:eastAsia="en-GB"/>
        </w:rPr>
      </w:pPr>
      <w:r w:rsidRPr="006E75C0">
        <w:rPr>
          <w:rFonts w:ascii="Candara" w:hAnsi="Candara"/>
        </w:rPr>
        <w:fldChar w:fldCharType="begin"/>
      </w:r>
      <w:r w:rsidRPr="006E75C0">
        <w:rPr>
          <w:rFonts w:ascii="Candara" w:hAnsi="Candara"/>
        </w:rPr>
        <w:instrText xml:space="preserve"> TOC \h \z \c "Figure" </w:instrText>
      </w:r>
      <w:r w:rsidRPr="006E75C0">
        <w:rPr>
          <w:rFonts w:ascii="Candara" w:hAnsi="Candara"/>
        </w:rPr>
        <w:fldChar w:fldCharType="separate"/>
      </w:r>
      <w:hyperlink w:anchor="_Toc75962775" w:history="1">
        <w:r w:rsidR="00751061" w:rsidRPr="006E75C0">
          <w:rPr>
            <w:rStyle w:val="Hyperlink"/>
            <w:rFonts w:ascii="Candara" w:hAnsi="Candara"/>
            <w:noProof/>
          </w:rPr>
          <w:t>Figure 1: Year groups of survey respondents</w:t>
        </w:r>
        <w:r w:rsidR="00751061" w:rsidRPr="006E75C0">
          <w:rPr>
            <w:rFonts w:ascii="Candara" w:hAnsi="Candara"/>
            <w:noProof/>
            <w:webHidden/>
          </w:rPr>
          <w:tab/>
        </w:r>
        <w:r w:rsidR="00751061" w:rsidRPr="006E75C0">
          <w:rPr>
            <w:rFonts w:ascii="Candara" w:hAnsi="Candara"/>
            <w:noProof/>
            <w:webHidden/>
          </w:rPr>
          <w:fldChar w:fldCharType="begin"/>
        </w:r>
        <w:r w:rsidR="00751061" w:rsidRPr="006E75C0">
          <w:rPr>
            <w:rFonts w:ascii="Candara" w:hAnsi="Candara"/>
            <w:noProof/>
            <w:webHidden/>
          </w:rPr>
          <w:instrText xml:space="preserve"> PAGEREF _Toc75962775 \h </w:instrText>
        </w:r>
        <w:r w:rsidR="00751061" w:rsidRPr="006E75C0">
          <w:rPr>
            <w:rFonts w:ascii="Candara" w:hAnsi="Candara"/>
            <w:noProof/>
            <w:webHidden/>
          </w:rPr>
        </w:r>
        <w:r w:rsidR="00751061" w:rsidRPr="006E75C0">
          <w:rPr>
            <w:rFonts w:ascii="Candara" w:hAnsi="Candara"/>
            <w:noProof/>
            <w:webHidden/>
          </w:rPr>
          <w:fldChar w:fldCharType="separate"/>
        </w:r>
        <w:r w:rsidR="00751061" w:rsidRPr="006E75C0">
          <w:rPr>
            <w:rFonts w:ascii="Candara" w:hAnsi="Candara"/>
            <w:noProof/>
            <w:webHidden/>
          </w:rPr>
          <w:t>6</w:t>
        </w:r>
        <w:r w:rsidR="00751061" w:rsidRPr="006E75C0">
          <w:rPr>
            <w:rFonts w:ascii="Candara" w:hAnsi="Candara"/>
            <w:noProof/>
            <w:webHidden/>
          </w:rPr>
          <w:fldChar w:fldCharType="end"/>
        </w:r>
      </w:hyperlink>
    </w:p>
    <w:p w14:paraId="145BEBE9" w14:textId="67D7F88C" w:rsidR="00751061" w:rsidRPr="006E75C0" w:rsidRDefault="00751061">
      <w:pPr>
        <w:pStyle w:val="TableofFigures"/>
        <w:tabs>
          <w:tab w:val="right" w:leader="dot" w:pos="9016"/>
        </w:tabs>
        <w:rPr>
          <w:rFonts w:ascii="Candara" w:eastAsiaTheme="minorEastAsia" w:hAnsi="Candara"/>
          <w:noProof/>
          <w:lang w:eastAsia="en-GB"/>
        </w:rPr>
      </w:pPr>
      <w:hyperlink w:anchor="_Toc75962776" w:history="1">
        <w:r w:rsidRPr="006E75C0">
          <w:rPr>
            <w:rStyle w:val="Hyperlink"/>
            <w:rFonts w:ascii="Candara" w:hAnsi="Candara"/>
            <w:noProof/>
          </w:rPr>
          <w:t>Figure 2: Educational institutions attended by the survey respondents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_Toc75962776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7</w:t>
        </w:r>
        <w:r w:rsidRPr="006E75C0">
          <w:rPr>
            <w:rFonts w:ascii="Candara" w:hAnsi="Candara"/>
            <w:noProof/>
            <w:webHidden/>
          </w:rPr>
          <w:fldChar w:fldCharType="end"/>
        </w:r>
      </w:hyperlink>
    </w:p>
    <w:p w14:paraId="2575F987" w14:textId="07AFCEB8" w:rsidR="00751061" w:rsidRPr="006E75C0" w:rsidRDefault="00751061">
      <w:pPr>
        <w:pStyle w:val="TableofFigures"/>
        <w:tabs>
          <w:tab w:val="right" w:leader="dot" w:pos="9016"/>
        </w:tabs>
        <w:rPr>
          <w:rFonts w:ascii="Candara" w:eastAsiaTheme="minorEastAsia" w:hAnsi="Candara"/>
          <w:noProof/>
          <w:lang w:eastAsia="en-GB"/>
        </w:rPr>
      </w:pPr>
      <w:hyperlink w:anchor="_Toc75962777" w:history="1">
        <w:r w:rsidRPr="006E75C0">
          <w:rPr>
            <w:rStyle w:val="Hyperlink"/>
            <w:rFonts w:ascii="Candara" w:hAnsi="Candara"/>
            <w:noProof/>
          </w:rPr>
          <w:t>Figure 3: Courses studied by Year 12 &amp; 13 students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_Toc75962777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7</w:t>
        </w:r>
        <w:r w:rsidRPr="006E75C0">
          <w:rPr>
            <w:rFonts w:ascii="Candara" w:hAnsi="Candara"/>
            <w:noProof/>
            <w:webHidden/>
          </w:rPr>
          <w:fldChar w:fldCharType="end"/>
        </w:r>
      </w:hyperlink>
    </w:p>
    <w:p w14:paraId="39F26624" w14:textId="3B96F1B0" w:rsidR="00751061" w:rsidRPr="006E75C0" w:rsidRDefault="00751061">
      <w:pPr>
        <w:pStyle w:val="TableofFigures"/>
        <w:tabs>
          <w:tab w:val="right" w:leader="dot" w:pos="9016"/>
        </w:tabs>
        <w:rPr>
          <w:rFonts w:ascii="Candara" w:eastAsiaTheme="minorEastAsia" w:hAnsi="Candara"/>
          <w:noProof/>
          <w:lang w:eastAsia="en-GB"/>
        </w:rPr>
      </w:pPr>
      <w:hyperlink w:anchor="_Toc75962778" w:history="1">
        <w:r w:rsidRPr="006E75C0">
          <w:rPr>
            <w:rStyle w:val="Hyperlink"/>
            <w:rFonts w:ascii="Candara" w:hAnsi="Candara"/>
            <w:noProof/>
          </w:rPr>
          <w:t>Figure 4: Students’ awareness of future options</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_Toc75962778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8</w:t>
        </w:r>
        <w:r w:rsidRPr="006E75C0">
          <w:rPr>
            <w:rFonts w:ascii="Candara" w:hAnsi="Candara"/>
            <w:noProof/>
            <w:webHidden/>
          </w:rPr>
          <w:fldChar w:fldCharType="end"/>
        </w:r>
      </w:hyperlink>
    </w:p>
    <w:p w14:paraId="23455277" w14:textId="4937A46C" w:rsidR="00751061" w:rsidRPr="006E75C0" w:rsidRDefault="00751061">
      <w:pPr>
        <w:pStyle w:val="TableofFigures"/>
        <w:tabs>
          <w:tab w:val="right" w:leader="dot" w:pos="9016"/>
        </w:tabs>
        <w:rPr>
          <w:rFonts w:ascii="Candara" w:eastAsiaTheme="minorEastAsia" w:hAnsi="Candara"/>
          <w:noProof/>
          <w:lang w:eastAsia="en-GB"/>
        </w:rPr>
      </w:pPr>
      <w:hyperlink w:anchor="_Toc75962779" w:history="1">
        <w:r w:rsidRPr="006E75C0">
          <w:rPr>
            <w:rStyle w:val="Hyperlink"/>
            <w:rFonts w:ascii="Candara" w:hAnsi="Candara"/>
            <w:noProof/>
          </w:rPr>
          <w:t>Figure 5: Students’ views about information received</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_Toc75962779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9</w:t>
        </w:r>
        <w:r w:rsidRPr="006E75C0">
          <w:rPr>
            <w:rFonts w:ascii="Candara" w:hAnsi="Candara"/>
            <w:noProof/>
            <w:webHidden/>
          </w:rPr>
          <w:fldChar w:fldCharType="end"/>
        </w:r>
      </w:hyperlink>
    </w:p>
    <w:p w14:paraId="35795B79" w14:textId="14BA74B9" w:rsidR="00751061" w:rsidRPr="006E75C0" w:rsidRDefault="00751061">
      <w:pPr>
        <w:pStyle w:val="TableofFigures"/>
        <w:tabs>
          <w:tab w:val="right" w:leader="dot" w:pos="9016"/>
        </w:tabs>
        <w:rPr>
          <w:rFonts w:ascii="Candara" w:eastAsiaTheme="minorEastAsia" w:hAnsi="Candara"/>
          <w:noProof/>
          <w:lang w:eastAsia="en-GB"/>
        </w:rPr>
      </w:pPr>
      <w:hyperlink w:anchor="_Toc75962780" w:history="1">
        <w:r w:rsidRPr="006E75C0">
          <w:rPr>
            <w:rStyle w:val="Hyperlink"/>
            <w:rFonts w:ascii="Candara" w:hAnsi="Candara"/>
            <w:noProof/>
          </w:rPr>
          <w:t>Figure 6: Students' confidence about decision-making for their future</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_Toc75962780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9</w:t>
        </w:r>
        <w:r w:rsidRPr="006E75C0">
          <w:rPr>
            <w:rFonts w:ascii="Candara" w:hAnsi="Candara"/>
            <w:noProof/>
            <w:webHidden/>
          </w:rPr>
          <w:fldChar w:fldCharType="end"/>
        </w:r>
      </w:hyperlink>
    </w:p>
    <w:p w14:paraId="0BB70C4C" w14:textId="1A996536" w:rsidR="00751061" w:rsidRPr="006E75C0" w:rsidRDefault="00751061">
      <w:pPr>
        <w:pStyle w:val="TableofFigures"/>
        <w:tabs>
          <w:tab w:val="right" w:leader="dot" w:pos="9016"/>
        </w:tabs>
        <w:rPr>
          <w:rFonts w:ascii="Candara" w:eastAsiaTheme="minorEastAsia" w:hAnsi="Candara"/>
          <w:noProof/>
          <w:lang w:eastAsia="en-GB"/>
        </w:rPr>
      </w:pPr>
      <w:hyperlink w:anchor="_Toc75962781" w:history="1">
        <w:r w:rsidRPr="006E75C0">
          <w:rPr>
            <w:rStyle w:val="Hyperlink"/>
            <w:rFonts w:ascii="Candara" w:hAnsi="Candara"/>
            <w:noProof/>
          </w:rPr>
          <w:t>Figure 7: Students' views about the usefulness of current information</w:t>
        </w:r>
        <w:r w:rsidRPr="006E75C0">
          <w:rPr>
            <w:rFonts w:ascii="Candara" w:hAnsi="Candara"/>
            <w:noProof/>
            <w:webHidden/>
          </w:rPr>
          <w:tab/>
        </w:r>
        <w:r w:rsidRPr="006E75C0">
          <w:rPr>
            <w:rFonts w:ascii="Candara" w:hAnsi="Candara"/>
            <w:noProof/>
            <w:webHidden/>
          </w:rPr>
          <w:fldChar w:fldCharType="begin"/>
        </w:r>
        <w:r w:rsidRPr="006E75C0">
          <w:rPr>
            <w:rFonts w:ascii="Candara" w:hAnsi="Candara"/>
            <w:noProof/>
            <w:webHidden/>
          </w:rPr>
          <w:instrText xml:space="preserve"> PAGEREF _Toc75962781 \h </w:instrText>
        </w:r>
        <w:r w:rsidRPr="006E75C0">
          <w:rPr>
            <w:rFonts w:ascii="Candara" w:hAnsi="Candara"/>
            <w:noProof/>
            <w:webHidden/>
          </w:rPr>
        </w:r>
        <w:r w:rsidRPr="006E75C0">
          <w:rPr>
            <w:rFonts w:ascii="Candara" w:hAnsi="Candara"/>
            <w:noProof/>
            <w:webHidden/>
          </w:rPr>
          <w:fldChar w:fldCharType="separate"/>
        </w:r>
        <w:r w:rsidRPr="006E75C0">
          <w:rPr>
            <w:rFonts w:ascii="Candara" w:hAnsi="Candara"/>
            <w:noProof/>
            <w:webHidden/>
          </w:rPr>
          <w:t>10</w:t>
        </w:r>
        <w:r w:rsidRPr="006E75C0">
          <w:rPr>
            <w:rFonts w:ascii="Candara" w:hAnsi="Candara"/>
            <w:noProof/>
            <w:webHidden/>
          </w:rPr>
          <w:fldChar w:fldCharType="end"/>
        </w:r>
      </w:hyperlink>
    </w:p>
    <w:p w14:paraId="1219D644" w14:textId="085F8333" w:rsidR="000767D7" w:rsidRPr="006E75C0" w:rsidRDefault="00D11893" w:rsidP="00C76850">
      <w:pPr>
        <w:spacing w:after="60"/>
        <w:rPr>
          <w:rFonts w:ascii="Candara" w:hAnsi="Candara"/>
        </w:rPr>
      </w:pPr>
      <w:r w:rsidRPr="006E75C0">
        <w:rPr>
          <w:rFonts w:ascii="Candara" w:hAnsi="Candara"/>
          <w:b/>
          <w:bCs/>
          <w:noProof/>
          <w:lang w:val="en-US"/>
        </w:rPr>
        <w:fldChar w:fldCharType="end"/>
      </w:r>
    </w:p>
    <w:p w14:paraId="5F885F67" w14:textId="3DABBD8D" w:rsidR="00AC24A4" w:rsidRPr="006E75C0" w:rsidRDefault="00AC24A4" w:rsidP="000767D7">
      <w:pPr>
        <w:rPr>
          <w:rFonts w:ascii="Candara" w:hAnsi="Candara"/>
        </w:rPr>
      </w:pPr>
    </w:p>
    <w:p w14:paraId="175B8382" w14:textId="77777777" w:rsidR="00D73192" w:rsidRPr="006E75C0" w:rsidRDefault="00D73192">
      <w:pPr>
        <w:spacing w:after="160" w:line="259" w:lineRule="auto"/>
        <w:jc w:val="left"/>
        <w:rPr>
          <w:rFonts w:ascii="Candara" w:hAnsi="Candara" w:cstheme="minorHAnsi"/>
        </w:rPr>
      </w:pPr>
    </w:p>
    <w:p w14:paraId="7406D15C" w14:textId="13185663" w:rsidR="008A494B" w:rsidRPr="006E75C0" w:rsidRDefault="008A494B" w:rsidP="00AC24A4">
      <w:pPr>
        <w:spacing w:line="480" w:lineRule="auto"/>
        <w:jc w:val="left"/>
        <w:rPr>
          <w:rFonts w:ascii="Candara" w:hAnsi="Candara" w:cstheme="minorHAnsi"/>
        </w:rPr>
        <w:sectPr w:rsidR="008A494B" w:rsidRPr="006E75C0" w:rsidSect="002006AB">
          <w:pgSz w:w="11906" w:h="16838"/>
          <w:pgMar w:top="1440" w:right="1440" w:bottom="1276" w:left="1440" w:header="709" w:footer="709" w:gutter="0"/>
          <w:pgBorders w:offsetFrom="page">
            <w:top w:val="single" w:sz="4" w:space="24" w:color="auto"/>
            <w:left w:val="single" w:sz="4" w:space="24" w:color="auto"/>
            <w:bottom w:val="single" w:sz="4" w:space="24" w:color="auto"/>
            <w:right w:val="single" w:sz="4" w:space="24" w:color="auto"/>
          </w:pgBorders>
          <w:pgNumType w:fmt="lowerRoman" w:start="1"/>
          <w:cols w:space="708"/>
          <w:docGrid w:linePitch="360"/>
        </w:sectPr>
      </w:pPr>
    </w:p>
    <w:p w14:paraId="7578CAEA" w14:textId="2DE0A344" w:rsidR="004773F6" w:rsidRPr="006E75C0" w:rsidRDefault="002C1E1B" w:rsidP="003D16C5">
      <w:pPr>
        <w:pStyle w:val="Heading1"/>
        <w:numPr>
          <w:ilvl w:val="0"/>
          <w:numId w:val="1"/>
        </w:numPr>
        <w:ind w:left="0" w:firstLine="0"/>
        <w:rPr>
          <w:rFonts w:ascii="Candara" w:hAnsi="Candara"/>
        </w:rPr>
      </w:pPr>
      <w:bookmarkStart w:id="4" w:name="_Toc6477891"/>
      <w:bookmarkStart w:id="5" w:name="_Toc76031656"/>
      <w:r w:rsidRPr="006E75C0">
        <w:rPr>
          <w:rFonts w:ascii="Candara" w:hAnsi="Candara"/>
        </w:rPr>
        <w:lastRenderedPageBreak/>
        <w:t>I</w:t>
      </w:r>
      <w:r w:rsidR="00EA3CF2" w:rsidRPr="006E75C0">
        <w:rPr>
          <w:rFonts w:ascii="Candara" w:hAnsi="Candara"/>
        </w:rPr>
        <w:t>ntroductio</w:t>
      </w:r>
      <w:r w:rsidR="004773F6" w:rsidRPr="006E75C0">
        <w:rPr>
          <w:rFonts w:ascii="Candara" w:hAnsi="Candara"/>
        </w:rPr>
        <w:t>n</w:t>
      </w:r>
      <w:bookmarkEnd w:id="4"/>
      <w:bookmarkEnd w:id="5"/>
    </w:p>
    <w:p w14:paraId="1DE43CF9" w14:textId="77777777" w:rsidR="001F2D45" w:rsidRPr="006E75C0" w:rsidRDefault="001F2D45" w:rsidP="001F2D45">
      <w:pPr>
        <w:rPr>
          <w:rFonts w:ascii="Candara" w:hAnsi="Candara"/>
        </w:rPr>
      </w:pPr>
    </w:p>
    <w:p w14:paraId="27D0D40A" w14:textId="55251484" w:rsidR="008A59E3" w:rsidRPr="006E75C0" w:rsidRDefault="00D64B40" w:rsidP="00D64B40">
      <w:pPr>
        <w:pStyle w:val="Heading2"/>
        <w:rPr>
          <w:rFonts w:ascii="Candara" w:hAnsi="Candara"/>
        </w:rPr>
      </w:pPr>
      <w:bookmarkStart w:id="6" w:name="_Toc6477892"/>
      <w:bookmarkStart w:id="7" w:name="_Toc76031657"/>
      <w:r w:rsidRPr="006E75C0">
        <w:rPr>
          <w:rFonts w:ascii="Candara" w:hAnsi="Candara"/>
        </w:rPr>
        <w:t>1.1</w:t>
      </w:r>
      <w:r w:rsidRPr="006E75C0">
        <w:rPr>
          <w:rFonts w:ascii="Candara" w:hAnsi="Candara"/>
        </w:rPr>
        <w:tab/>
      </w:r>
      <w:bookmarkEnd w:id="6"/>
      <w:r w:rsidR="00F053CC" w:rsidRPr="006E75C0">
        <w:rPr>
          <w:rFonts w:ascii="Candara" w:hAnsi="Candara"/>
        </w:rPr>
        <w:t>Overview</w:t>
      </w:r>
      <w:bookmarkEnd w:id="7"/>
    </w:p>
    <w:p w14:paraId="0ECF9FA3" w14:textId="1A5F0509" w:rsidR="00923A25" w:rsidRPr="00F13131" w:rsidRDefault="00F314A1" w:rsidP="00923A25">
      <w:pPr>
        <w:rPr>
          <w:rFonts w:ascii="Candara" w:hAnsi="Candara" w:cstheme="minorHAnsi"/>
        </w:rPr>
      </w:pPr>
      <w:r w:rsidRPr="006E75C0">
        <w:rPr>
          <w:rFonts w:ascii="Candara" w:hAnsi="Candara" w:cstheme="minorHAnsi"/>
        </w:rPr>
        <w:t xml:space="preserve">Health and Society Knowledge Exchange (HASKE) </w:t>
      </w:r>
      <w:proofErr w:type="gramStart"/>
      <w:r w:rsidRPr="006E75C0">
        <w:rPr>
          <w:rFonts w:ascii="Candara" w:hAnsi="Candara" w:cstheme="minorHAnsi"/>
        </w:rPr>
        <w:t>was</w:t>
      </w:r>
      <w:proofErr w:type="gramEnd"/>
      <w:r w:rsidRPr="006E75C0">
        <w:rPr>
          <w:rFonts w:ascii="Candara" w:hAnsi="Candara" w:cstheme="minorHAnsi"/>
        </w:rPr>
        <w:t xml:space="preserve"> comm</w:t>
      </w:r>
      <w:r w:rsidR="00923A25" w:rsidRPr="006E75C0">
        <w:rPr>
          <w:rFonts w:ascii="Candara" w:hAnsi="Candara" w:cstheme="minorHAnsi"/>
        </w:rPr>
        <w:t>issioned by Hello Future to investigate</w:t>
      </w:r>
      <w:r w:rsidR="00923A25" w:rsidRPr="006E75C0">
        <w:rPr>
          <w:rFonts w:ascii="Candara" w:hAnsi="Candara"/>
        </w:rPr>
        <w:t xml:space="preserve"> the immediate and current needs of under-represented target groups in Cumbria, from two groups: Years 12 and 13, and </w:t>
      </w:r>
      <w:r w:rsidR="00F13131">
        <w:rPr>
          <w:rFonts w:ascii="Candara" w:hAnsi="Candara"/>
        </w:rPr>
        <w:t>Adult</w:t>
      </w:r>
      <w:r w:rsidR="00923A25" w:rsidRPr="006E75C0">
        <w:rPr>
          <w:rFonts w:ascii="Candara" w:hAnsi="Candara"/>
        </w:rPr>
        <w:t xml:space="preserve"> Learners.</w:t>
      </w:r>
      <w:r w:rsidR="00F13131">
        <w:rPr>
          <w:rFonts w:ascii="Candara" w:hAnsi="Candara" w:cstheme="minorHAnsi"/>
        </w:rPr>
        <w:t xml:space="preserve"> </w:t>
      </w:r>
      <w:r w:rsidR="00923A25" w:rsidRPr="006E75C0">
        <w:rPr>
          <w:rFonts w:ascii="Candara" w:hAnsi="Candara"/>
        </w:rPr>
        <w:t xml:space="preserve">This project builds on the previous work HASKE </w:t>
      </w:r>
      <w:proofErr w:type="gramStart"/>
      <w:r w:rsidR="00923A25" w:rsidRPr="006E75C0">
        <w:rPr>
          <w:rFonts w:ascii="Candara" w:hAnsi="Candara"/>
        </w:rPr>
        <w:t>has</w:t>
      </w:r>
      <w:proofErr w:type="gramEnd"/>
      <w:r w:rsidR="00923A25" w:rsidRPr="006E75C0">
        <w:rPr>
          <w:rFonts w:ascii="Candara" w:hAnsi="Candara"/>
        </w:rPr>
        <w:t xml:space="preserve"> undertaken for Hello Future, which includes an in-depth understanding of Widening Participation in the context of Cumbria, an understanding of the Voluntary and Community sector in facilitating outreach, and an analysis of ‘hard-to-reach’ parents and their influence on young people’s decision-making.</w:t>
      </w:r>
    </w:p>
    <w:p w14:paraId="50E8FCFE" w14:textId="70C64639" w:rsidR="00923A25" w:rsidRDefault="00923A25" w:rsidP="00B03DF2">
      <w:pPr>
        <w:spacing w:after="160"/>
        <w:jc w:val="left"/>
        <w:rPr>
          <w:rFonts w:ascii="Candara" w:hAnsi="Candara"/>
        </w:rPr>
      </w:pPr>
    </w:p>
    <w:p w14:paraId="0180DD6A" w14:textId="1E4B2671" w:rsidR="00F13131" w:rsidRPr="006E75C0" w:rsidRDefault="00F13131" w:rsidP="00F13131">
      <w:pPr>
        <w:spacing w:after="160"/>
        <w:rPr>
          <w:rFonts w:ascii="Candara" w:hAnsi="Candara"/>
        </w:rPr>
      </w:pPr>
      <w:r>
        <w:rPr>
          <w:rFonts w:ascii="Candara" w:hAnsi="Candara"/>
        </w:rPr>
        <w:t>The Covid-19 pandemic has had a significant impact on all areas of life, and outreach work is no different. As such, given the circumstances that many students in Year 12 and 13, as well as Adult Learners, have had to face in their education prior to potentially entering Higher Education (HE), the aim of this study was to explore the current and immediate needs they perceived in terms of information about HE, the learning available about career routes, and the types of interventions that Hello Future could provide to support with this.</w:t>
      </w:r>
    </w:p>
    <w:p w14:paraId="395E7B3F" w14:textId="7F995C4E" w:rsidR="00C07F5A" w:rsidRPr="006E75C0" w:rsidRDefault="00C07F5A" w:rsidP="00B03DF2">
      <w:pPr>
        <w:rPr>
          <w:rFonts w:ascii="Candara" w:hAnsi="Candara"/>
        </w:rPr>
      </w:pPr>
      <w:bookmarkStart w:id="8" w:name="_Toc6477896"/>
    </w:p>
    <w:p w14:paraId="39770D8E" w14:textId="77777777" w:rsidR="001F2D45" w:rsidRPr="006E75C0" w:rsidRDefault="001F2D45" w:rsidP="00C07F5A">
      <w:pPr>
        <w:rPr>
          <w:rFonts w:ascii="Candara" w:hAnsi="Candara"/>
        </w:rPr>
      </w:pPr>
    </w:p>
    <w:p w14:paraId="78B160EF" w14:textId="17945054" w:rsidR="004773F6" w:rsidRPr="006E75C0" w:rsidRDefault="00C07F5A" w:rsidP="00C07F5A">
      <w:pPr>
        <w:pStyle w:val="Heading2"/>
        <w:rPr>
          <w:rFonts w:ascii="Candara" w:hAnsi="Candara"/>
        </w:rPr>
      </w:pPr>
      <w:bookmarkStart w:id="9" w:name="_Toc76031658"/>
      <w:r w:rsidRPr="006E75C0">
        <w:rPr>
          <w:rFonts w:ascii="Candara" w:hAnsi="Candara"/>
        </w:rPr>
        <w:t>1.2</w:t>
      </w:r>
      <w:r w:rsidRPr="006E75C0">
        <w:rPr>
          <w:rFonts w:ascii="Candara" w:hAnsi="Candara"/>
        </w:rPr>
        <w:tab/>
      </w:r>
      <w:r w:rsidR="004773F6" w:rsidRPr="006E75C0">
        <w:rPr>
          <w:rFonts w:ascii="Candara" w:hAnsi="Candara"/>
        </w:rPr>
        <w:t>Method</w:t>
      </w:r>
      <w:r w:rsidR="009465D2" w:rsidRPr="006E75C0">
        <w:rPr>
          <w:rFonts w:ascii="Candara" w:hAnsi="Candara"/>
        </w:rPr>
        <w:t>ology</w:t>
      </w:r>
      <w:bookmarkEnd w:id="8"/>
      <w:bookmarkEnd w:id="9"/>
      <w:r w:rsidR="004773F6" w:rsidRPr="006E75C0">
        <w:rPr>
          <w:rFonts w:ascii="Candara" w:hAnsi="Candara"/>
        </w:rPr>
        <w:t xml:space="preserve"> </w:t>
      </w:r>
      <w:r w:rsidR="003657C9" w:rsidRPr="006E75C0">
        <w:rPr>
          <w:rFonts w:ascii="Candara" w:hAnsi="Candara"/>
        </w:rPr>
        <w:tab/>
      </w:r>
    </w:p>
    <w:p w14:paraId="059E3FFA" w14:textId="04FD8595" w:rsidR="002A3FEE" w:rsidRPr="006E75C0" w:rsidRDefault="0061420E" w:rsidP="005E7707">
      <w:pPr>
        <w:rPr>
          <w:rFonts w:ascii="Candara" w:hAnsi="Candara"/>
        </w:rPr>
      </w:pPr>
      <w:r w:rsidRPr="006E75C0">
        <w:rPr>
          <w:rFonts w:ascii="Candara" w:hAnsi="Candara"/>
        </w:rPr>
        <w:t>An online survey was designed to collect data about the current outreach need of</w:t>
      </w:r>
      <w:r w:rsidR="00F13131">
        <w:rPr>
          <w:rFonts w:ascii="Candara" w:hAnsi="Candara"/>
        </w:rPr>
        <w:t xml:space="preserve"> students in Y</w:t>
      </w:r>
      <w:r w:rsidRPr="006E75C0">
        <w:rPr>
          <w:rFonts w:ascii="Candara" w:hAnsi="Candara"/>
        </w:rPr>
        <w:t xml:space="preserve">ears 12 and 13, and </w:t>
      </w:r>
      <w:r w:rsidR="00F13131">
        <w:rPr>
          <w:rFonts w:ascii="Candara" w:hAnsi="Candara"/>
        </w:rPr>
        <w:t>Adult</w:t>
      </w:r>
      <w:r w:rsidRPr="006E75C0">
        <w:rPr>
          <w:rFonts w:ascii="Candara" w:hAnsi="Candara"/>
        </w:rPr>
        <w:t xml:space="preserve"> </w:t>
      </w:r>
      <w:r w:rsidR="00F13131">
        <w:rPr>
          <w:rFonts w:ascii="Candara" w:hAnsi="Candara"/>
        </w:rPr>
        <w:t>L</w:t>
      </w:r>
      <w:r w:rsidRPr="006E75C0">
        <w:rPr>
          <w:rFonts w:ascii="Candara" w:hAnsi="Candara"/>
        </w:rPr>
        <w:t>earners.</w:t>
      </w:r>
      <w:r w:rsidR="009B3C04" w:rsidRPr="006E75C0">
        <w:rPr>
          <w:rFonts w:ascii="Candara" w:hAnsi="Candara"/>
        </w:rPr>
        <w:t xml:space="preserve">  </w:t>
      </w:r>
      <w:r w:rsidR="002A3FEE" w:rsidRPr="006E75C0">
        <w:rPr>
          <w:rFonts w:ascii="Candara" w:hAnsi="Candara"/>
        </w:rPr>
        <w:t>Prior to the start of the research, ethical approval was granted by the University of Cumbria Research Ethics Panel.</w:t>
      </w:r>
    </w:p>
    <w:p w14:paraId="43883E06" w14:textId="77777777" w:rsidR="002A3FEE" w:rsidRPr="006E75C0" w:rsidRDefault="002A3FEE" w:rsidP="00F053CC">
      <w:pPr>
        <w:rPr>
          <w:rFonts w:ascii="Candara" w:hAnsi="Candara"/>
        </w:rPr>
      </w:pPr>
    </w:p>
    <w:p w14:paraId="19BF5623" w14:textId="34F64560" w:rsidR="005E7707" w:rsidRPr="006E75C0" w:rsidRDefault="000C753E" w:rsidP="00F053CC">
      <w:pPr>
        <w:rPr>
          <w:rFonts w:ascii="Candara" w:hAnsi="Candara"/>
        </w:rPr>
      </w:pPr>
      <w:r w:rsidRPr="006E75C0">
        <w:rPr>
          <w:rFonts w:ascii="Candara" w:hAnsi="Candara"/>
        </w:rPr>
        <w:t>O</w:t>
      </w:r>
      <w:r w:rsidR="00D101E0" w:rsidRPr="006E75C0">
        <w:rPr>
          <w:rFonts w:ascii="Candara" w:hAnsi="Candara"/>
        </w:rPr>
        <w:t xml:space="preserve">nline surveys are efficient and flexible </w:t>
      </w:r>
      <w:r w:rsidR="005E7707" w:rsidRPr="006E75C0">
        <w:rPr>
          <w:rFonts w:ascii="Candara" w:hAnsi="Candara"/>
        </w:rPr>
        <w:t>as they allow data to be collected</w:t>
      </w:r>
      <w:r w:rsidR="00D101E0" w:rsidRPr="006E75C0">
        <w:rPr>
          <w:rFonts w:ascii="Candara" w:hAnsi="Candara"/>
        </w:rPr>
        <w:t xml:space="preserve"> from many</w:t>
      </w:r>
      <w:r w:rsidR="005E7707" w:rsidRPr="006E75C0">
        <w:rPr>
          <w:rFonts w:ascii="Candara" w:hAnsi="Candara"/>
        </w:rPr>
        <w:t xml:space="preserve"> people in different locations within a short period of time</w:t>
      </w:r>
      <w:r w:rsidR="00D27BC9" w:rsidRPr="006E75C0">
        <w:rPr>
          <w:rStyle w:val="FootnoteReference"/>
          <w:rFonts w:ascii="Candara" w:hAnsi="Candara"/>
        </w:rPr>
        <w:footnoteReference w:id="2"/>
      </w:r>
      <w:r w:rsidR="005E7707" w:rsidRPr="006E75C0">
        <w:rPr>
          <w:rFonts w:ascii="Candara" w:hAnsi="Candara"/>
        </w:rPr>
        <w:t xml:space="preserve">. This method was particularly appropriate </w:t>
      </w:r>
      <w:r w:rsidR="00D101E0" w:rsidRPr="006E75C0">
        <w:rPr>
          <w:rFonts w:ascii="Candara" w:hAnsi="Candara"/>
        </w:rPr>
        <w:t xml:space="preserve">for this project as the </w:t>
      </w:r>
      <w:r w:rsidR="005E7707" w:rsidRPr="006E75C0">
        <w:rPr>
          <w:rFonts w:ascii="Candara" w:hAnsi="Candara"/>
        </w:rPr>
        <w:t xml:space="preserve">students </w:t>
      </w:r>
      <w:r w:rsidR="00D101E0" w:rsidRPr="006E75C0">
        <w:rPr>
          <w:rFonts w:ascii="Candara" w:hAnsi="Candara"/>
        </w:rPr>
        <w:t xml:space="preserve">were dispersed across Cumbria </w:t>
      </w:r>
      <w:r w:rsidR="005E7707" w:rsidRPr="006E75C0">
        <w:rPr>
          <w:rFonts w:ascii="Candara" w:hAnsi="Candara"/>
        </w:rPr>
        <w:t xml:space="preserve">and </w:t>
      </w:r>
      <w:r w:rsidR="00F13131">
        <w:rPr>
          <w:rFonts w:ascii="Candara" w:hAnsi="Candara"/>
        </w:rPr>
        <w:t>often working from home due to the</w:t>
      </w:r>
      <w:r w:rsidR="005E7707" w:rsidRPr="006E75C0">
        <w:rPr>
          <w:rFonts w:ascii="Candara" w:hAnsi="Candara"/>
        </w:rPr>
        <w:t xml:space="preserve"> Covid-19 pandemic.</w:t>
      </w:r>
    </w:p>
    <w:p w14:paraId="260857FF" w14:textId="77777777" w:rsidR="005E7707" w:rsidRPr="006E75C0" w:rsidRDefault="005E7707" w:rsidP="00F053CC">
      <w:pPr>
        <w:rPr>
          <w:rFonts w:ascii="Candara" w:hAnsi="Candara"/>
        </w:rPr>
      </w:pPr>
    </w:p>
    <w:p w14:paraId="3ADD89BF" w14:textId="27FA3CFA" w:rsidR="002A3FEE" w:rsidRPr="006E75C0" w:rsidRDefault="00716035" w:rsidP="004F6EC3">
      <w:pPr>
        <w:rPr>
          <w:rFonts w:ascii="Candara" w:hAnsi="Candara"/>
        </w:rPr>
      </w:pPr>
      <w:r w:rsidRPr="006E75C0">
        <w:rPr>
          <w:rFonts w:ascii="Candara" w:hAnsi="Candara"/>
        </w:rPr>
        <w:lastRenderedPageBreak/>
        <w:t>To</w:t>
      </w:r>
      <w:r w:rsidR="00180B1B" w:rsidRPr="006E75C0">
        <w:rPr>
          <w:rFonts w:ascii="Candara" w:hAnsi="Candara"/>
        </w:rPr>
        <w:t xml:space="preserve"> encourage </w:t>
      </w:r>
      <w:r w:rsidR="003C1E28" w:rsidRPr="006E75C0">
        <w:rPr>
          <w:rFonts w:ascii="Candara" w:hAnsi="Candara"/>
        </w:rPr>
        <w:t xml:space="preserve">student </w:t>
      </w:r>
      <w:r w:rsidR="00CF0ED2" w:rsidRPr="006E75C0">
        <w:rPr>
          <w:rFonts w:ascii="Candara" w:hAnsi="Candara"/>
        </w:rPr>
        <w:t xml:space="preserve">engagement, the survey </w:t>
      </w:r>
      <w:r w:rsidR="00BF0CB0" w:rsidRPr="006E75C0">
        <w:rPr>
          <w:rFonts w:ascii="Candara" w:hAnsi="Candara"/>
        </w:rPr>
        <w:t xml:space="preserve">design was simple and </w:t>
      </w:r>
      <w:r w:rsidR="003C1E28" w:rsidRPr="006E75C0">
        <w:rPr>
          <w:rFonts w:ascii="Candara" w:hAnsi="Candara"/>
        </w:rPr>
        <w:t xml:space="preserve">accessible with six questions that could be completed in less than 5 minutes. </w:t>
      </w:r>
      <w:r w:rsidR="00A213F1" w:rsidRPr="006E75C0">
        <w:rPr>
          <w:rFonts w:ascii="Candara" w:hAnsi="Candara"/>
        </w:rPr>
        <w:t>The survey contained</w:t>
      </w:r>
      <w:r w:rsidR="00207191" w:rsidRPr="006E75C0">
        <w:rPr>
          <w:rFonts w:ascii="Candara" w:hAnsi="Candara"/>
        </w:rPr>
        <w:t xml:space="preserve"> </w:t>
      </w:r>
      <w:r w:rsidR="00180B1B" w:rsidRPr="006E75C0">
        <w:rPr>
          <w:rFonts w:ascii="Candara" w:hAnsi="Candara"/>
        </w:rPr>
        <w:t xml:space="preserve">five closed questions </w:t>
      </w:r>
      <w:r w:rsidR="00207191" w:rsidRPr="006E75C0">
        <w:rPr>
          <w:rFonts w:ascii="Candara" w:hAnsi="Candara"/>
        </w:rPr>
        <w:t>involving</w:t>
      </w:r>
      <w:r w:rsidR="00180B1B" w:rsidRPr="006E75C0">
        <w:rPr>
          <w:rFonts w:ascii="Candara" w:hAnsi="Candara"/>
        </w:rPr>
        <w:t xml:space="preserve"> tick boxes or Likert scale responses, and one (optional) open question. The questions explored the following topics: </w:t>
      </w:r>
    </w:p>
    <w:p w14:paraId="78B1FC33" w14:textId="2FBC79E9" w:rsidR="00180B1B" w:rsidRPr="006E75C0" w:rsidRDefault="00180B1B" w:rsidP="0033735F">
      <w:pPr>
        <w:pStyle w:val="ListParagraph"/>
        <w:numPr>
          <w:ilvl w:val="0"/>
          <w:numId w:val="8"/>
        </w:numPr>
        <w:spacing w:after="0"/>
        <w:ind w:left="714" w:hanging="357"/>
        <w:rPr>
          <w:rFonts w:ascii="Candara" w:hAnsi="Candara"/>
        </w:rPr>
      </w:pPr>
      <w:proofErr w:type="gramStart"/>
      <w:r w:rsidRPr="006E75C0">
        <w:rPr>
          <w:rFonts w:ascii="Candara" w:hAnsi="Candara"/>
        </w:rPr>
        <w:t>Current status</w:t>
      </w:r>
      <w:proofErr w:type="gramEnd"/>
      <w:r w:rsidRPr="006E75C0">
        <w:rPr>
          <w:rFonts w:ascii="Candara" w:hAnsi="Candara"/>
        </w:rPr>
        <w:t>: Year 12, Year 13 or mature learner</w:t>
      </w:r>
    </w:p>
    <w:p w14:paraId="33988FCD" w14:textId="6C9DAA92" w:rsidR="00180B1B" w:rsidRPr="006E75C0" w:rsidRDefault="00180B1B" w:rsidP="0033735F">
      <w:pPr>
        <w:pStyle w:val="ListParagraph"/>
        <w:numPr>
          <w:ilvl w:val="0"/>
          <w:numId w:val="8"/>
        </w:numPr>
        <w:spacing w:after="0"/>
        <w:ind w:left="714" w:hanging="357"/>
        <w:rPr>
          <w:rFonts w:ascii="Candara" w:hAnsi="Candara"/>
        </w:rPr>
      </w:pPr>
      <w:r w:rsidRPr="006E75C0">
        <w:rPr>
          <w:rFonts w:ascii="Candara" w:hAnsi="Candara"/>
        </w:rPr>
        <w:t>Educational institution</w:t>
      </w:r>
    </w:p>
    <w:p w14:paraId="1E2F3A72" w14:textId="77A59574" w:rsidR="00180B1B" w:rsidRPr="006E75C0" w:rsidRDefault="00180B1B" w:rsidP="0033735F">
      <w:pPr>
        <w:pStyle w:val="ListParagraph"/>
        <w:numPr>
          <w:ilvl w:val="0"/>
          <w:numId w:val="8"/>
        </w:numPr>
        <w:spacing w:after="0"/>
        <w:ind w:left="714" w:hanging="357"/>
        <w:rPr>
          <w:rFonts w:ascii="Candara" w:hAnsi="Candara"/>
        </w:rPr>
      </w:pPr>
      <w:r w:rsidRPr="006E75C0">
        <w:rPr>
          <w:rFonts w:ascii="Candara" w:hAnsi="Candara"/>
        </w:rPr>
        <w:t>Course type</w:t>
      </w:r>
    </w:p>
    <w:p w14:paraId="4CDCF23F" w14:textId="26636B11" w:rsidR="00180B1B" w:rsidRPr="006E75C0" w:rsidRDefault="00180B1B" w:rsidP="0033735F">
      <w:pPr>
        <w:pStyle w:val="ListParagraph"/>
        <w:numPr>
          <w:ilvl w:val="0"/>
          <w:numId w:val="8"/>
        </w:numPr>
        <w:spacing w:after="0"/>
        <w:ind w:left="714" w:hanging="357"/>
        <w:rPr>
          <w:rFonts w:ascii="Candara" w:hAnsi="Candara"/>
        </w:rPr>
      </w:pPr>
      <w:r w:rsidRPr="006E75C0">
        <w:rPr>
          <w:rFonts w:ascii="Candara" w:hAnsi="Candara"/>
        </w:rPr>
        <w:t>Views about future options and information received</w:t>
      </w:r>
    </w:p>
    <w:p w14:paraId="75A6A908" w14:textId="593EF3AD" w:rsidR="00180B1B" w:rsidRPr="006E75C0" w:rsidRDefault="00180B1B" w:rsidP="0033735F">
      <w:pPr>
        <w:pStyle w:val="ListParagraph"/>
        <w:numPr>
          <w:ilvl w:val="0"/>
          <w:numId w:val="8"/>
        </w:numPr>
        <w:spacing w:after="0"/>
        <w:ind w:left="714" w:hanging="357"/>
        <w:rPr>
          <w:rFonts w:ascii="Candara" w:hAnsi="Candara"/>
        </w:rPr>
      </w:pPr>
      <w:r w:rsidRPr="006E75C0">
        <w:rPr>
          <w:rFonts w:ascii="Candara" w:hAnsi="Candara"/>
        </w:rPr>
        <w:t>Types of information, support or events that have been most useful when thinking about the future</w:t>
      </w:r>
    </w:p>
    <w:p w14:paraId="7964D49E" w14:textId="533EC76B" w:rsidR="00180B1B" w:rsidRPr="006E75C0" w:rsidRDefault="00180B1B" w:rsidP="0033735F">
      <w:pPr>
        <w:pStyle w:val="ListParagraph"/>
        <w:numPr>
          <w:ilvl w:val="0"/>
          <w:numId w:val="8"/>
        </w:numPr>
        <w:spacing w:after="0"/>
        <w:ind w:left="714" w:hanging="357"/>
        <w:rPr>
          <w:rFonts w:ascii="Candara" w:hAnsi="Candara"/>
        </w:rPr>
      </w:pPr>
      <w:r w:rsidRPr="006E75C0">
        <w:rPr>
          <w:rFonts w:ascii="Candara" w:hAnsi="Candara"/>
        </w:rPr>
        <w:t xml:space="preserve">Information/support that was not </w:t>
      </w:r>
      <w:r w:rsidR="00652C12" w:rsidRPr="006E75C0">
        <w:rPr>
          <w:rFonts w:ascii="Candara" w:hAnsi="Candara"/>
        </w:rPr>
        <w:t>offered but</w:t>
      </w:r>
      <w:r w:rsidRPr="006E75C0">
        <w:rPr>
          <w:rFonts w:ascii="Candara" w:hAnsi="Candara"/>
        </w:rPr>
        <w:t xml:space="preserve"> might have been useful</w:t>
      </w:r>
      <w:r w:rsidR="00652C12" w:rsidRPr="006E75C0">
        <w:rPr>
          <w:rFonts w:ascii="Candara" w:hAnsi="Candara"/>
        </w:rPr>
        <w:t>.</w:t>
      </w:r>
    </w:p>
    <w:p w14:paraId="2F6C9AF5" w14:textId="0204A0CD" w:rsidR="002A3FEE" w:rsidRPr="006E75C0" w:rsidRDefault="002A3FEE" w:rsidP="00F053CC">
      <w:pPr>
        <w:rPr>
          <w:rFonts w:ascii="Candara" w:hAnsi="Candara"/>
        </w:rPr>
      </w:pPr>
    </w:p>
    <w:p w14:paraId="5EC2E87E" w14:textId="142743C9" w:rsidR="00C07F5A" w:rsidRPr="006E75C0" w:rsidRDefault="00C07F5A" w:rsidP="00F053CC">
      <w:pPr>
        <w:rPr>
          <w:rFonts w:ascii="Candara" w:hAnsi="Candara"/>
        </w:rPr>
      </w:pPr>
      <w:r w:rsidRPr="006E75C0">
        <w:rPr>
          <w:rFonts w:ascii="Candara" w:hAnsi="Candara"/>
        </w:rPr>
        <w:t xml:space="preserve">Incentives were used to encourage participation in the </w:t>
      </w:r>
      <w:r w:rsidR="004830FD" w:rsidRPr="006E75C0">
        <w:rPr>
          <w:rFonts w:ascii="Candara" w:hAnsi="Candara"/>
        </w:rPr>
        <w:t>research</w:t>
      </w:r>
      <w:r w:rsidR="00E95682" w:rsidRPr="006E75C0">
        <w:rPr>
          <w:rFonts w:ascii="Candara" w:hAnsi="Candara"/>
        </w:rPr>
        <w:t>. T</w:t>
      </w:r>
      <w:r w:rsidRPr="006E75C0">
        <w:rPr>
          <w:rFonts w:ascii="Candara" w:hAnsi="Candara"/>
        </w:rPr>
        <w:t xml:space="preserve">owards the end of the survey, all respondents were given the opportunity to enter a prize draw to win one of two £50 Love2Shop vouchers, and the two winners were randomly selected after the survey had closed. </w:t>
      </w:r>
    </w:p>
    <w:p w14:paraId="39069AD8" w14:textId="77777777" w:rsidR="00C07F5A" w:rsidRPr="006E75C0" w:rsidRDefault="00C07F5A" w:rsidP="00F053CC">
      <w:pPr>
        <w:rPr>
          <w:rFonts w:ascii="Candara" w:hAnsi="Candara"/>
        </w:rPr>
      </w:pPr>
    </w:p>
    <w:p w14:paraId="7699E916" w14:textId="09BC2D54" w:rsidR="002A3FEE" w:rsidRPr="006E75C0" w:rsidRDefault="002A3FEE" w:rsidP="00F053CC">
      <w:pPr>
        <w:rPr>
          <w:rFonts w:ascii="Candara" w:hAnsi="Candara"/>
        </w:rPr>
      </w:pPr>
      <w:r w:rsidRPr="006E75C0">
        <w:rPr>
          <w:rFonts w:ascii="Candara" w:hAnsi="Candara"/>
        </w:rPr>
        <w:t>The survey was open for three weeks, from 12</w:t>
      </w:r>
      <w:r w:rsidRPr="006E75C0">
        <w:rPr>
          <w:rFonts w:ascii="Candara" w:hAnsi="Candara"/>
          <w:vertAlign w:val="superscript"/>
        </w:rPr>
        <w:t>th</w:t>
      </w:r>
      <w:r w:rsidRPr="006E75C0">
        <w:rPr>
          <w:rFonts w:ascii="Candara" w:hAnsi="Candara"/>
        </w:rPr>
        <w:t xml:space="preserve"> May to 2</w:t>
      </w:r>
      <w:r w:rsidRPr="006E75C0">
        <w:rPr>
          <w:rFonts w:ascii="Candara" w:hAnsi="Candara"/>
          <w:vertAlign w:val="superscript"/>
        </w:rPr>
        <w:t>nd</w:t>
      </w:r>
      <w:r w:rsidRPr="006E75C0">
        <w:rPr>
          <w:rFonts w:ascii="Candara" w:hAnsi="Candara"/>
        </w:rPr>
        <w:t xml:space="preserve"> June 2021. The survey link was distributed by Hello Future to </w:t>
      </w:r>
      <w:r w:rsidR="000C753E" w:rsidRPr="006E75C0">
        <w:rPr>
          <w:rFonts w:ascii="Candara" w:hAnsi="Candara"/>
        </w:rPr>
        <w:t xml:space="preserve">key </w:t>
      </w:r>
      <w:r w:rsidRPr="006E75C0">
        <w:rPr>
          <w:rFonts w:ascii="Candara" w:hAnsi="Candara"/>
        </w:rPr>
        <w:t>contacts in 21 schools with sixth forms and colleges</w:t>
      </w:r>
      <w:r w:rsidR="000C753E" w:rsidRPr="006E75C0">
        <w:rPr>
          <w:rFonts w:ascii="Candara" w:hAnsi="Candara"/>
        </w:rPr>
        <w:t xml:space="preserve"> across Cumbria:</w:t>
      </w:r>
      <w:r w:rsidRPr="006E75C0">
        <w:rPr>
          <w:rFonts w:ascii="Candara" w:hAnsi="Candara"/>
        </w:rPr>
        <w:t xml:space="preserve"> </w:t>
      </w:r>
    </w:p>
    <w:p w14:paraId="02C65351" w14:textId="77777777" w:rsidR="000C753E" w:rsidRPr="006E75C0" w:rsidRDefault="000C753E" w:rsidP="003D16C5">
      <w:pPr>
        <w:pStyle w:val="ListParagraph"/>
        <w:numPr>
          <w:ilvl w:val="0"/>
          <w:numId w:val="4"/>
        </w:numPr>
        <w:rPr>
          <w:rFonts w:ascii="Candara" w:hAnsi="Candara"/>
        </w:rPr>
      </w:pPr>
      <w:r w:rsidRPr="006E75C0">
        <w:rPr>
          <w:rFonts w:ascii="Candara" w:hAnsi="Candara"/>
        </w:rPr>
        <w:t>Askham Bryan College</w:t>
      </w:r>
    </w:p>
    <w:p w14:paraId="3C38E931" w14:textId="77777777" w:rsidR="000C753E" w:rsidRPr="006E75C0" w:rsidRDefault="000C753E" w:rsidP="003D16C5">
      <w:pPr>
        <w:pStyle w:val="ListParagraph"/>
        <w:numPr>
          <w:ilvl w:val="0"/>
          <w:numId w:val="4"/>
        </w:numPr>
        <w:rPr>
          <w:rFonts w:ascii="Candara" w:hAnsi="Candara"/>
        </w:rPr>
      </w:pPr>
      <w:r w:rsidRPr="006E75C0">
        <w:rPr>
          <w:rFonts w:ascii="Candara" w:hAnsi="Candara"/>
        </w:rPr>
        <w:t>Carlisle College</w:t>
      </w:r>
    </w:p>
    <w:p w14:paraId="6AAEA894" w14:textId="77777777" w:rsidR="000C753E" w:rsidRPr="006E75C0" w:rsidRDefault="000C753E" w:rsidP="0033735F">
      <w:pPr>
        <w:pStyle w:val="ListParagraph"/>
        <w:numPr>
          <w:ilvl w:val="0"/>
          <w:numId w:val="4"/>
        </w:numPr>
        <w:ind w:left="714" w:hanging="357"/>
        <w:rPr>
          <w:rFonts w:ascii="Candara" w:hAnsi="Candara"/>
        </w:rPr>
      </w:pPr>
      <w:r w:rsidRPr="006E75C0">
        <w:rPr>
          <w:rFonts w:ascii="Candara" w:hAnsi="Candara"/>
        </w:rPr>
        <w:t>Cockermouth School</w:t>
      </w:r>
    </w:p>
    <w:p w14:paraId="2472554A" w14:textId="77777777" w:rsidR="000C753E" w:rsidRPr="006E75C0" w:rsidRDefault="000C753E" w:rsidP="003D16C5">
      <w:pPr>
        <w:pStyle w:val="ListParagraph"/>
        <w:numPr>
          <w:ilvl w:val="0"/>
          <w:numId w:val="4"/>
        </w:numPr>
        <w:rPr>
          <w:rFonts w:ascii="Candara" w:hAnsi="Candara"/>
        </w:rPr>
      </w:pPr>
      <w:r w:rsidRPr="006E75C0">
        <w:rPr>
          <w:rFonts w:ascii="Candara" w:hAnsi="Candara"/>
        </w:rPr>
        <w:t>Caldew School</w:t>
      </w:r>
    </w:p>
    <w:p w14:paraId="513EBAF1" w14:textId="77777777" w:rsidR="000C753E" w:rsidRPr="006E75C0" w:rsidRDefault="000C753E" w:rsidP="003D16C5">
      <w:pPr>
        <w:pStyle w:val="ListParagraph"/>
        <w:numPr>
          <w:ilvl w:val="0"/>
          <w:numId w:val="4"/>
        </w:numPr>
        <w:rPr>
          <w:rFonts w:ascii="Candara" w:hAnsi="Candara"/>
        </w:rPr>
      </w:pPr>
      <w:r w:rsidRPr="006E75C0">
        <w:rPr>
          <w:rFonts w:ascii="Candara" w:hAnsi="Candara"/>
        </w:rPr>
        <w:t>Energy Coast UTC</w:t>
      </w:r>
    </w:p>
    <w:p w14:paraId="589DC7B4" w14:textId="77777777" w:rsidR="000C753E" w:rsidRPr="006E75C0" w:rsidRDefault="000C753E" w:rsidP="003D16C5">
      <w:pPr>
        <w:pStyle w:val="ListParagraph"/>
        <w:numPr>
          <w:ilvl w:val="0"/>
          <w:numId w:val="4"/>
        </w:numPr>
        <w:rPr>
          <w:rFonts w:ascii="Candara" w:hAnsi="Candara"/>
        </w:rPr>
      </w:pPr>
      <w:r w:rsidRPr="006E75C0">
        <w:rPr>
          <w:rFonts w:ascii="Candara" w:hAnsi="Candara"/>
        </w:rPr>
        <w:t>Keswick School</w:t>
      </w:r>
    </w:p>
    <w:p w14:paraId="31E72224" w14:textId="77777777" w:rsidR="000C753E" w:rsidRPr="006E75C0" w:rsidRDefault="000C753E" w:rsidP="003D16C5">
      <w:pPr>
        <w:pStyle w:val="ListParagraph"/>
        <w:numPr>
          <w:ilvl w:val="0"/>
          <w:numId w:val="4"/>
        </w:numPr>
        <w:rPr>
          <w:rFonts w:ascii="Candara" w:hAnsi="Candara"/>
        </w:rPr>
      </w:pPr>
      <w:r w:rsidRPr="006E75C0">
        <w:rPr>
          <w:rFonts w:ascii="Candara" w:hAnsi="Candara"/>
        </w:rPr>
        <w:t>Lakes College - West Cumbria</w:t>
      </w:r>
    </w:p>
    <w:p w14:paraId="5367E5C5" w14:textId="77777777" w:rsidR="000C753E" w:rsidRPr="006E75C0" w:rsidRDefault="000C753E" w:rsidP="003D16C5">
      <w:pPr>
        <w:pStyle w:val="ListParagraph"/>
        <w:numPr>
          <w:ilvl w:val="0"/>
          <w:numId w:val="4"/>
        </w:numPr>
        <w:rPr>
          <w:rFonts w:ascii="Candara" w:hAnsi="Candara"/>
        </w:rPr>
      </w:pPr>
      <w:r w:rsidRPr="006E75C0">
        <w:rPr>
          <w:rFonts w:ascii="Candara" w:hAnsi="Candara"/>
        </w:rPr>
        <w:t>Millom School</w:t>
      </w:r>
    </w:p>
    <w:p w14:paraId="13F0DBE9" w14:textId="77777777" w:rsidR="000C753E" w:rsidRPr="006E75C0" w:rsidRDefault="000C753E" w:rsidP="003D16C5">
      <w:pPr>
        <w:pStyle w:val="ListParagraph"/>
        <w:numPr>
          <w:ilvl w:val="0"/>
          <w:numId w:val="4"/>
        </w:numPr>
        <w:rPr>
          <w:rFonts w:ascii="Candara" w:hAnsi="Candara"/>
        </w:rPr>
      </w:pPr>
      <w:r w:rsidRPr="006E75C0">
        <w:rPr>
          <w:rFonts w:ascii="Candara" w:hAnsi="Candara"/>
        </w:rPr>
        <w:t>Netherhall School</w:t>
      </w:r>
    </w:p>
    <w:p w14:paraId="44F159B4" w14:textId="77777777" w:rsidR="000C753E" w:rsidRPr="006E75C0" w:rsidRDefault="000C753E" w:rsidP="003D16C5">
      <w:pPr>
        <w:pStyle w:val="ListParagraph"/>
        <w:numPr>
          <w:ilvl w:val="0"/>
          <w:numId w:val="4"/>
        </w:numPr>
        <w:rPr>
          <w:rFonts w:ascii="Candara" w:hAnsi="Candara"/>
        </w:rPr>
      </w:pPr>
      <w:r w:rsidRPr="006E75C0">
        <w:rPr>
          <w:rFonts w:ascii="Candara" w:hAnsi="Candara"/>
        </w:rPr>
        <w:t>Richard Rose Central Academy</w:t>
      </w:r>
    </w:p>
    <w:p w14:paraId="629D3C3F" w14:textId="77777777" w:rsidR="000C753E" w:rsidRPr="006E75C0" w:rsidRDefault="000C753E" w:rsidP="003D16C5">
      <w:pPr>
        <w:pStyle w:val="ListParagraph"/>
        <w:numPr>
          <w:ilvl w:val="0"/>
          <w:numId w:val="4"/>
        </w:numPr>
        <w:rPr>
          <w:rFonts w:ascii="Candara" w:hAnsi="Candara"/>
        </w:rPr>
      </w:pPr>
      <w:r w:rsidRPr="006E75C0">
        <w:rPr>
          <w:rFonts w:ascii="Candara" w:hAnsi="Candara"/>
        </w:rPr>
        <w:t>Richard Rose Morton Academy</w:t>
      </w:r>
    </w:p>
    <w:p w14:paraId="2491F282" w14:textId="77777777" w:rsidR="000C753E" w:rsidRPr="006E75C0" w:rsidRDefault="000C753E" w:rsidP="003D16C5">
      <w:pPr>
        <w:pStyle w:val="ListParagraph"/>
        <w:numPr>
          <w:ilvl w:val="0"/>
          <w:numId w:val="4"/>
        </w:numPr>
        <w:rPr>
          <w:rFonts w:ascii="Candara" w:hAnsi="Candara"/>
        </w:rPr>
      </w:pPr>
      <w:r w:rsidRPr="006E75C0">
        <w:rPr>
          <w:rFonts w:ascii="Candara" w:hAnsi="Candara"/>
        </w:rPr>
        <w:t>St Benedict's Catholic High School</w:t>
      </w:r>
    </w:p>
    <w:p w14:paraId="602D9BF4" w14:textId="77777777" w:rsidR="000C753E" w:rsidRPr="006E75C0" w:rsidRDefault="000C753E" w:rsidP="003D16C5">
      <w:pPr>
        <w:pStyle w:val="ListParagraph"/>
        <w:numPr>
          <w:ilvl w:val="0"/>
          <w:numId w:val="4"/>
        </w:numPr>
        <w:rPr>
          <w:rFonts w:ascii="Candara" w:hAnsi="Candara"/>
        </w:rPr>
      </w:pPr>
      <w:r w:rsidRPr="006E75C0">
        <w:rPr>
          <w:rFonts w:ascii="Candara" w:hAnsi="Candara"/>
        </w:rPr>
        <w:t>St John Henry Newman Catholic School</w:t>
      </w:r>
    </w:p>
    <w:p w14:paraId="620F74D2" w14:textId="77777777" w:rsidR="000C753E" w:rsidRPr="006E75C0" w:rsidRDefault="000C753E" w:rsidP="003D16C5">
      <w:pPr>
        <w:pStyle w:val="ListParagraph"/>
        <w:numPr>
          <w:ilvl w:val="0"/>
          <w:numId w:val="4"/>
        </w:numPr>
        <w:rPr>
          <w:rFonts w:ascii="Candara" w:hAnsi="Candara"/>
        </w:rPr>
      </w:pPr>
      <w:r w:rsidRPr="006E75C0">
        <w:rPr>
          <w:rFonts w:ascii="Candara" w:hAnsi="Candara"/>
        </w:rPr>
        <w:t>The Nelson Thomlinson School</w:t>
      </w:r>
    </w:p>
    <w:p w14:paraId="6C57B7D5" w14:textId="77777777" w:rsidR="000C753E" w:rsidRPr="006E75C0" w:rsidRDefault="000C753E" w:rsidP="003D16C5">
      <w:pPr>
        <w:pStyle w:val="ListParagraph"/>
        <w:numPr>
          <w:ilvl w:val="0"/>
          <w:numId w:val="4"/>
        </w:numPr>
        <w:rPr>
          <w:rFonts w:ascii="Candara" w:hAnsi="Candara"/>
        </w:rPr>
      </w:pPr>
      <w:r w:rsidRPr="006E75C0">
        <w:rPr>
          <w:rFonts w:ascii="Candara" w:hAnsi="Candara"/>
        </w:rPr>
        <w:t>The Whitehaven Academy</w:t>
      </w:r>
    </w:p>
    <w:p w14:paraId="3DCBEC1A" w14:textId="77777777" w:rsidR="000C753E" w:rsidRPr="006E75C0" w:rsidRDefault="000C753E" w:rsidP="003D16C5">
      <w:pPr>
        <w:pStyle w:val="ListParagraph"/>
        <w:numPr>
          <w:ilvl w:val="0"/>
          <w:numId w:val="4"/>
        </w:numPr>
        <w:rPr>
          <w:rFonts w:ascii="Candara" w:hAnsi="Candara"/>
        </w:rPr>
      </w:pPr>
      <w:r w:rsidRPr="006E75C0">
        <w:rPr>
          <w:rFonts w:ascii="Candara" w:hAnsi="Candara"/>
        </w:rPr>
        <w:t>Trinity School</w:t>
      </w:r>
    </w:p>
    <w:p w14:paraId="45EEE122" w14:textId="77777777" w:rsidR="000C753E" w:rsidRPr="006E75C0" w:rsidRDefault="000C753E" w:rsidP="003D16C5">
      <w:pPr>
        <w:pStyle w:val="ListParagraph"/>
        <w:numPr>
          <w:ilvl w:val="0"/>
          <w:numId w:val="4"/>
        </w:numPr>
        <w:rPr>
          <w:rFonts w:ascii="Candara" w:hAnsi="Candara"/>
        </w:rPr>
      </w:pPr>
      <w:r w:rsidRPr="006E75C0">
        <w:rPr>
          <w:rFonts w:ascii="Candara" w:hAnsi="Candara"/>
        </w:rPr>
        <w:t>Ullswater Community College</w:t>
      </w:r>
    </w:p>
    <w:p w14:paraId="70B637F9" w14:textId="77777777" w:rsidR="000C753E" w:rsidRPr="006E75C0" w:rsidRDefault="000C753E" w:rsidP="003D16C5">
      <w:pPr>
        <w:pStyle w:val="ListParagraph"/>
        <w:numPr>
          <w:ilvl w:val="0"/>
          <w:numId w:val="4"/>
        </w:numPr>
        <w:rPr>
          <w:rFonts w:ascii="Candara" w:hAnsi="Candara"/>
        </w:rPr>
      </w:pPr>
      <w:r w:rsidRPr="006E75C0">
        <w:rPr>
          <w:rFonts w:ascii="Candara" w:hAnsi="Candara"/>
        </w:rPr>
        <w:t>Ulverston Victoria High School</w:t>
      </w:r>
    </w:p>
    <w:p w14:paraId="32B48DD5" w14:textId="77777777" w:rsidR="000C753E" w:rsidRPr="006E75C0" w:rsidRDefault="000C753E" w:rsidP="003D16C5">
      <w:pPr>
        <w:pStyle w:val="ListParagraph"/>
        <w:numPr>
          <w:ilvl w:val="0"/>
          <w:numId w:val="4"/>
        </w:numPr>
        <w:rPr>
          <w:rFonts w:ascii="Candara" w:hAnsi="Candara"/>
        </w:rPr>
      </w:pPr>
      <w:r w:rsidRPr="006E75C0">
        <w:rPr>
          <w:rFonts w:ascii="Candara" w:hAnsi="Candara"/>
        </w:rPr>
        <w:t>West Lakes Academy</w:t>
      </w:r>
    </w:p>
    <w:p w14:paraId="7D537571" w14:textId="77777777" w:rsidR="000C753E" w:rsidRPr="006E75C0" w:rsidRDefault="000C753E" w:rsidP="003D16C5">
      <w:pPr>
        <w:pStyle w:val="ListParagraph"/>
        <w:numPr>
          <w:ilvl w:val="0"/>
          <w:numId w:val="4"/>
        </w:numPr>
        <w:rPr>
          <w:rFonts w:ascii="Candara" w:hAnsi="Candara"/>
        </w:rPr>
      </w:pPr>
      <w:r w:rsidRPr="006E75C0">
        <w:rPr>
          <w:rFonts w:ascii="Candara" w:hAnsi="Candara"/>
        </w:rPr>
        <w:t>William Howard School</w:t>
      </w:r>
    </w:p>
    <w:p w14:paraId="7E26DB7C" w14:textId="783FBB53" w:rsidR="000C753E" w:rsidRPr="006E75C0" w:rsidRDefault="000C753E" w:rsidP="003D16C5">
      <w:pPr>
        <w:pStyle w:val="ListParagraph"/>
        <w:numPr>
          <w:ilvl w:val="0"/>
          <w:numId w:val="4"/>
        </w:numPr>
        <w:rPr>
          <w:rFonts w:ascii="Candara" w:hAnsi="Candara"/>
        </w:rPr>
      </w:pPr>
      <w:r w:rsidRPr="006E75C0">
        <w:rPr>
          <w:rFonts w:ascii="Candara" w:hAnsi="Candara"/>
        </w:rPr>
        <w:t>Workington Academy</w:t>
      </w:r>
    </w:p>
    <w:p w14:paraId="04159A22" w14:textId="0438CB74" w:rsidR="000C753E" w:rsidRPr="006E75C0" w:rsidRDefault="000C753E" w:rsidP="00F053CC">
      <w:pPr>
        <w:rPr>
          <w:rFonts w:ascii="Candara" w:hAnsi="Candara"/>
        </w:rPr>
      </w:pPr>
    </w:p>
    <w:p w14:paraId="7F69A9C5" w14:textId="3783C6EF" w:rsidR="008E33A5" w:rsidRPr="006E75C0" w:rsidRDefault="00C07F5A" w:rsidP="002A3FEE">
      <w:pPr>
        <w:rPr>
          <w:rFonts w:ascii="Candara" w:hAnsi="Candara"/>
        </w:rPr>
      </w:pPr>
      <w:r w:rsidRPr="006E75C0">
        <w:rPr>
          <w:rFonts w:ascii="Candara" w:hAnsi="Candara"/>
        </w:rPr>
        <w:t xml:space="preserve">One week prior to the closing date, an email reminder was sent, via Hello Future, to the schools and colleges that had not yet engaged with the survey.   </w:t>
      </w:r>
      <w:r w:rsidR="00D101E0" w:rsidRPr="006E75C0">
        <w:rPr>
          <w:rFonts w:ascii="Candara" w:hAnsi="Candara"/>
        </w:rPr>
        <w:t>When the survey closed, the</w:t>
      </w:r>
      <w:r w:rsidR="000C753E" w:rsidRPr="006E75C0">
        <w:rPr>
          <w:rFonts w:ascii="Candara" w:hAnsi="Candara"/>
        </w:rPr>
        <w:t xml:space="preserve"> final</w:t>
      </w:r>
      <w:r w:rsidR="00D101E0" w:rsidRPr="006E75C0">
        <w:rPr>
          <w:rFonts w:ascii="Candara" w:hAnsi="Candara"/>
        </w:rPr>
        <w:t xml:space="preserve"> number of respondents was 199.  </w:t>
      </w:r>
      <w:r w:rsidR="008E33A5" w:rsidRPr="006E75C0">
        <w:rPr>
          <w:rFonts w:ascii="Candara" w:hAnsi="Candara"/>
        </w:rPr>
        <w:t xml:space="preserve">However, </w:t>
      </w:r>
      <w:r w:rsidR="00C17FDF" w:rsidRPr="006E75C0">
        <w:rPr>
          <w:rFonts w:ascii="Candara" w:hAnsi="Candara"/>
        </w:rPr>
        <w:t>all</w:t>
      </w:r>
      <w:r w:rsidR="00D101E0" w:rsidRPr="006E75C0">
        <w:rPr>
          <w:rFonts w:ascii="Candara" w:hAnsi="Candara"/>
        </w:rPr>
        <w:t xml:space="preserve"> the resp</w:t>
      </w:r>
      <w:r w:rsidR="008E33A5" w:rsidRPr="006E75C0">
        <w:rPr>
          <w:rFonts w:ascii="Candara" w:hAnsi="Candara"/>
        </w:rPr>
        <w:t>ondents were in Years 12 and 13</w:t>
      </w:r>
      <w:r w:rsidR="00346A2E" w:rsidRPr="006E75C0">
        <w:rPr>
          <w:rFonts w:ascii="Candara" w:hAnsi="Candara"/>
        </w:rPr>
        <w:t>. N</w:t>
      </w:r>
      <w:r w:rsidR="00D101E0" w:rsidRPr="006E75C0">
        <w:rPr>
          <w:rFonts w:ascii="Candara" w:hAnsi="Candara"/>
        </w:rPr>
        <w:t xml:space="preserve">o </w:t>
      </w:r>
      <w:r w:rsidR="00346A2E" w:rsidRPr="006E75C0">
        <w:rPr>
          <w:rFonts w:ascii="Candara" w:hAnsi="Candara"/>
        </w:rPr>
        <w:t xml:space="preserve">data was collected from </w:t>
      </w:r>
      <w:r w:rsidR="00F13131">
        <w:rPr>
          <w:rFonts w:ascii="Candara" w:hAnsi="Candara"/>
        </w:rPr>
        <w:t>Adult Learners; a point addressed in the Conclusions below (Section 3)</w:t>
      </w:r>
      <w:r w:rsidR="00D101E0" w:rsidRPr="006E75C0">
        <w:rPr>
          <w:rFonts w:ascii="Candara" w:hAnsi="Candara"/>
        </w:rPr>
        <w:t xml:space="preserve">. </w:t>
      </w:r>
    </w:p>
    <w:p w14:paraId="0A4E6E4D" w14:textId="77777777" w:rsidR="008E33A5" w:rsidRPr="006E75C0" w:rsidRDefault="008E33A5" w:rsidP="002A3FEE">
      <w:pPr>
        <w:rPr>
          <w:rFonts w:ascii="Candara" w:hAnsi="Candara"/>
        </w:rPr>
      </w:pPr>
    </w:p>
    <w:p w14:paraId="33BF25E5" w14:textId="1BC716F3" w:rsidR="002A3FEE" w:rsidRPr="006E75C0" w:rsidRDefault="002A3FEE" w:rsidP="002A3FEE">
      <w:pPr>
        <w:rPr>
          <w:rFonts w:ascii="Candara" w:hAnsi="Candara"/>
        </w:rPr>
      </w:pPr>
      <w:r w:rsidRPr="006E75C0">
        <w:rPr>
          <w:rFonts w:ascii="Candara" w:hAnsi="Candara"/>
        </w:rPr>
        <w:t xml:space="preserve">The survey </w:t>
      </w:r>
      <w:r w:rsidR="008E33A5" w:rsidRPr="006E75C0">
        <w:rPr>
          <w:rFonts w:ascii="Candara" w:hAnsi="Candara"/>
        </w:rPr>
        <w:t xml:space="preserve">data was analysed </w:t>
      </w:r>
      <w:r w:rsidR="005C3F56" w:rsidRPr="006E75C0">
        <w:rPr>
          <w:rFonts w:ascii="Candara" w:hAnsi="Candara"/>
        </w:rPr>
        <w:t>descriptively,</w:t>
      </w:r>
      <w:r w:rsidR="008E33A5" w:rsidRPr="006E75C0">
        <w:rPr>
          <w:rFonts w:ascii="Candara" w:hAnsi="Candara"/>
        </w:rPr>
        <w:t xml:space="preserve"> and the findings</w:t>
      </w:r>
      <w:r w:rsidR="005C3F56" w:rsidRPr="006E75C0">
        <w:rPr>
          <w:rFonts w:ascii="Candara" w:hAnsi="Candara"/>
        </w:rPr>
        <w:t xml:space="preserve"> relating to </w:t>
      </w:r>
      <w:r w:rsidR="00ED6D0E" w:rsidRPr="006E75C0">
        <w:rPr>
          <w:rFonts w:ascii="Candara" w:hAnsi="Candara"/>
        </w:rPr>
        <w:t xml:space="preserve">the </w:t>
      </w:r>
      <w:r w:rsidR="005C3F56" w:rsidRPr="006E75C0">
        <w:rPr>
          <w:rFonts w:ascii="Candara" w:hAnsi="Candara"/>
        </w:rPr>
        <w:t>students in Years 12 and 13</w:t>
      </w:r>
      <w:r w:rsidR="008E33A5" w:rsidRPr="006E75C0">
        <w:rPr>
          <w:rFonts w:ascii="Candara" w:hAnsi="Candara"/>
        </w:rPr>
        <w:t xml:space="preserve"> are presented in section 2</w:t>
      </w:r>
      <w:r w:rsidR="00BD5277" w:rsidRPr="006E75C0">
        <w:rPr>
          <w:rFonts w:ascii="Candara" w:hAnsi="Candara"/>
        </w:rPr>
        <w:t xml:space="preserve"> of this report</w:t>
      </w:r>
      <w:r w:rsidR="008E33A5" w:rsidRPr="006E75C0">
        <w:rPr>
          <w:rFonts w:ascii="Candara" w:hAnsi="Candara"/>
        </w:rPr>
        <w:t xml:space="preserve">. </w:t>
      </w:r>
    </w:p>
    <w:p w14:paraId="0B1878BF" w14:textId="77777777" w:rsidR="00360B4C" w:rsidRPr="006E75C0" w:rsidRDefault="00360B4C" w:rsidP="00F053CC">
      <w:pPr>
        <w:rPr>
          <w:rFonts w:ascii="Candara" w:hAnsi="Candara"/>
          <w:highlight w:val="yellow"/>
        </w:rPr>
      </w:pPr>
    </w:p>
    <w:p w14:paraId="18C3D6A8" w14:textId="04C80651" w:rsidR="002A3FEE" w:rsidRPr="006E75C0" w:rsidRDefault="002A3FEE" w:rsidP="00F053CC">
      <w:pPr>
        <w:rPr>
          <w:rFonts w:ascii="Candara" w:hAnsi="Candara"/>
        </w:rPr>
      </w:pPr>
    </w:p>
    <w:p w14:paraId="34A9EF54" w14:textId="70BB8A39" w:rsidR="002A3FEE" w:rsidRPr="006E75C0" w:rsidRDefault="002A3FEE" w:rsidP="00F053CC">
      <w:pPr>
        <w:rPr>
          <w:rFonts w:ascii="Candara" w:hAnsi="Candara"/>
        </w:rPr>
      </w:pPr>
    </w:p>
    <w:p w14:paraId="60BE2107" w14:textId="77777777" w:rsidR="00416C98" w:rsidRPr="006E75C0" w:rsidRDefault="00416C98" w:rsidP="004D3151">
      <w:pPr>
        <w:rPr>
          <w:rFonts w:ascii="Candara" w:hAnsi="Candara" w:cstheme="minorHAnsi"/>
        </w:rPr>
      </w:pPr>
    </w:p>
    <w:p w14:paraId="40EB6A6F" w14:textId="58BCEA9D" w:rsidR="004773F6" w:rsidRPr="006E75C0" w:rsidRDefault="004773F6" w:rsidP="00416C98">
      <w:pPr>
        <w:rPr>
          <w:rFonts w:ascii="Candara" w:hAnsi="Candara"/>
        </w:rPr>
      </w:pPr>
      <w:r w:rsidRPr="006E75C0">
        <w:rPr>
          <w:rFonts w:ascii="Candara" w:hAnsi="Candara"/>
        </w:rPr>
        <w:br w:type="page"/>
      </w:r>
    </w:p>
    <w:p w14:paraId="5019A213" w14:textId="02B00C01" w:rsidR="00D64B40" w:rsidRPr="006E75C0" w:rsidRDefault="001F2D45" w:rsidP="001F2D45">
      <w:pPr>
        <w:pStyle w:val="Heading1"/>
        <w:numPr>
          <w:ilvl w:val="0"/>
          <w:numId w:val="9"/>
        </w:numPr>
        <w:ind w:hanging="720"/>
        <w:rPr>
          <w:rFonts w:ascii="Candara" w:hAnsi="Candara"/>
        </w:rPr>
      </w:pPr>
      <w:bookmarkStart w:id="10" w:name="_Toc76031659"/>
      <w:r w:rsidRPr="006E75C0">
        <w:rPr>
          <w:rFonts w:ascii="Candara" w:hAnsi="Candara"/>
        </w:rPr>
        <w:lastRenderedPageBreak/>
        <w:t>Survey findings</w:t>
      </w:r>
      <w:bookmarkEnd w:id="10"/>
    </w:p>
    <w:p w14:paraId="36C936BD" w14:textId="77777777" w:rsidR="00025363" w:rsidRPr="006E75C0" w:rsidRDefault="00025363" w:rsidP="00025363">
      <w:pPr>
        <w:rPr>
          <w:rFonts w:ascii="Candara" w:hAnsi="Candara"/>
        </w:rPr>
      </w:pPr>
    </w:p>
    <w:p w14:paraId="2365D1BD" w14:textId="0DC200C4" w:rsidR="001632BE" w:rsidRPr="006E75C0" w:rsidRDefault="000C5BF7" w:rsidP="000C5BF7">
      <w:pPr>
        <w:pStyle w:val="Heading2"/>
        <w:rPr>
          <w:rFonts w:ascii="Candara" w:hAnsi="Candara"/>
        </w:rPr>
      </w:pPr>
      <w:bookmarkStart w:id="11" w:name="_Toc76031660"/>
      <w:r w:rsidRPr="006E75C0">
        <w:rPr>
          <w:rFonts w:ascii="Candara" w:hAnsi="Candara"/>
        </w:rPr>
        <w:t>2.1</w:t>
      </w:r>
      <w:r w:rsidRPr="006E75C0">
        <w:rPr>
          <w:rFonts w:ascii="Candara" w:hAnsi="Candara"/>
        </w:rPr>
        <w:tab/>
      </w:r>
      <w:r w:rsidR="005774A8" w:rsidRPr="006E75C0">
        <w:rPr>
          <w:rFonts w:ascii="Candara" w:hAnsi="Candara"/>
        </w:rPr>
        <w:t>Year groups of</w:t>
      </w:r>
      <w:r w:rsidR="001632BE" w:rsidRPr="006E75C0">
        <w:rPr>
          <w:rFonts w:ascii="Candara" w:hAnsi="Candara"/>
        </w:rPr>
        <w:t xml:space="preserve"> </w:t>
      </w:r>
      <w:r w:rsidR="00E2249D" w:rsidRPr="006E75C0">
        <w:rPr>
          <w:rFonts w:ascii="Candara" w:hAnsi="Candara"/>
        </w:rPr>
        <w:t xml:space="preserve">survey </w:t>
      </w:r>
      <w:r w:rsidR="001632BE" w:rsidRPr="006E75C0">
        <w:rPr>
          <w:rFonts w:ascii="Candara" w:hAnsi="Candara"/>
        </w:rPr>
        <w:t>respondents</w:t>
      </w:r>
      <w:bookmarkEnd w:id="11"/>
    </w:p>
    <w:p w14:paraId="142BFAA2" w14:textId="22193C44" w:rsidR="001632BE" w:rsidRPr="006E75C0" w:rsidRDefault="001632BE" w:rsidP="001632BE">
      <w:pPr>
        <w:rPr>
          <w:rFonts w:ascii="Candara" w:hAnsi="Candara"/>
        </w:rPr>
      </w:pPr>
      <w:r w:rsidRPr="006E75C0">
        <w:rPr>
          <w:rFonts w:ascii="Candara" w:hAnsi="Candara"/>
        </w:rPr>
        <w:t>A total of 199 students responded to the online survey.  As shown in Figure 1, 71% of the survey respondents (n=142) were in Year 12 and 29% were in Year 13 (n=57).</w:t>
      </w:r>
    </w:p>
    <w:p w14:paraId="763ACA73" w14:textId="3D29B2CD" w:rsidR="001632BE" w:rsidRPr="006E75C0" w:rsidRDefault="00BD5277" w:rsidP="001632BE">
      <w:pPr>
        <w:rPr>
          <w:rFonts w:ascii="Candara" w:hAnsi="Candara"/>
        </w:rPr>
      </w:pPr>
      <w:r w:rsidRPr="006E75C0">
        <w:rPr>
          <w:rFonts w:ascii="Candara" w:hAnsi="Candara"/>
          <w:noProof/>
          <w:lang w:eastAsia="en-GB"/>
        </w:rPr>
        <w:drawing>
          <wp:anchor distT="0" distB="0" distL="114300" distR="114300" simplePos="0" relativeHeight="251658244" behindDoc="0" locked="0" layoutInCell="1" allowOverlap="1" wp14:anchorId="2B655D65" wp14:editId="2B187AE6">
            <wp:simplePos x="0" y="0"/>
            <wp:positionH relativeFrom="column">
              <wp:posOffset>711997</wp:posOffset>
            </wp:positionH>
            <wp:positionV relativeFrom="paragraph">
              <wp:posOffset>252066</wp:posOffset>
            </wp:positionV>
            <wp:extent cx="4178300" cy="2317750"/>
            <wp:effectExtent l="0" t="0" r="12700" b="6350"/>
            <wp:wrapTopAndBottom/>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14:sizeRelH relativeFrom="margin">
              <wp14:pctWidth>0</wp14:pctWidth>
            </wp14:sizeRelH>
            <wp14:sizeRelV relativeFrom="margin">
              <wp14:pctHeight>0</wp14:pctHeight>
            </wp14:sizeRelV>
          </wp:anchor>
        </w:drawing>
      </w:r>
    </w:p>
    <w:p w14:paraId="5D43E126" w14:textId="77777777" w:rsidR="00BD5277" w:rsidRPr="006E75C0" w:rsidRDefault="00BD5277" w:rsidP="001632BE">
      <w:pPr>
        <w:pStyle w:val="Caption"/>
        <w:jc w:val="center"/>
        <w:rPr>
          <w:rFonts w:ascii="Candara" w:hAnsi="Candara"/>
        </w:rPr>
      </w:pPr>
    </w:p>
    <w:p w14:paraId="4875A76C" w14:textId="75B28922" w:rsidR="001632BE" w:rsidRPr="006E75C0" w:rsidRDefault="001632BE" w:rsidP="001632BE">
      <w:pPr>
        <w:pStyle w:val="Caption"/>
        <w:jc w:val="center"/>
        <w:rPr>
          <w:rFonts w:ascii="Candara" w:hAnsi="Candara"/>
        </w:rPr>
      </w:pPr>
      <w:bookmarkStart w:id="12" w:name="_Toc75962775"/>
      <w:r w:rsidRPr="006E75C0">
        <w:rPr>
          <w:rFonts w:ascii="Candara" w:hAnsi="Candara"/>
        </w:rPr>
        <w:t xml:space="preserve">Figure </w:t>
      </w:r>
      <w:r w:rsidR="002D6A15" w:rsidRPr="006E75C0">
        <w:rPr>
          <w:rFonts w:ascii="Candara" w:hAnsi="Candara"/>
        </w:rPr>
        <w:fldChar w:fldCharType="begin"/>
      </w:r>
      <w:r w:rsidR="002D6A15" w:rsidRPr="006E75C0">
        <w:rPr>
          <w:rFonts w:ascii="Candara" w:hAnsi="Candara"/>
        </w:rPr>
        <w:instrText xml:space="preserve"> SEQ Figure \* ARABIC </w:instrText>
      </w:r>
      <w:r w:rsidR="002D6A15" w:rsidRPr="006E75C0">
        <w:rPr>
          <w:rFonts w:ascii="Candara" w:hAnsi="Candara"/>
        </w:rPr>
        <w:fldChar w:fldCharType="separate"/>
      </w:r>
      <w:r w:rsidRPr="006E75C0">
        <w:rPr>
          <w:rFonts w:ascii="Candara" w:hAnsi="Candara"/>
          <w:noProof/>
        </w:rPr>
        <w:t>1</w:t>
      </w:r>
      <w:r w:rsidR="002D6A15" w:rsidRPr="006E75C0">
        <w:rPr>
          <w:rFonts w:ascii="Candara" w:hAnsi="Candara"/>
          <w:noProof/>
        </w:rPr>
        <w:fldChar w:fldCharType="end"/>
      </w:r>
      <w:r w:rsidRPr="006E75C0">
        <w:rPr>
          <w:rFonts w:ascii="Candara" w:hAnsi="Candara"/>
        </w:rPr>
        <w:t>: Year groups of survey respondents</w:t>
      </w:r>
      <w:bookmarkEnd w:id="12"/>
    </w:p>
    <w:p w14:paraId="70459B5F" w14:textId="3AE0465D" w:rsidR="00025363" w:rsidRPr="006E75C0" w:rsidRDefault="00025363" w:rsidP="001632BE">
      <w:pPr>
        <w:rPr>
          <w:rFonts w:ascii="Candara" w:hAnsi="Candara"/>
        </w:rPr>
      </w:pPr>
    </w:p>
    <w:p w14:paraId="48F83F44" w14:textId="77777777" w:rsidR="00CA597F" w:rsidRPr="006E75C0" w:rsidRDefault="00CA597F" w:rsidP="001632BE">
      <w:pPr>
        <w:rPr>
          <w:rFonts w:ascii="Candara" w:hAnsi="Candara"/>
        </w:rPr>
      </w:pPr>
    </w:p>
    <w:p w14:paraId="2B9C4CF1" w14:textId="72C5F501" w:rsidR="001632BE" w:rsidRPr="006E75C0" w:rsidRDefault="00DD65A7" w:rsidP="00DD65A7">
      <w:pPr>
        <w:pStyle w:val="Heading2"/>
        <w:rPr>
          <w:rFonts w:ascii="Candara" w:hAnsi="Candara"/>
        </w:rPr>
      </w:pPr>
      <w:bookmarkStart w:id="13" w:name="_Toc76031661"/>
      <w:r w:rsidRPr="006E75C0">
        <w:rPr>
          <w:rFonts w:ascii="Candara" w:hAnsi="Candara"/>
        </w:rPr>
        <w:t>2.2</w:t>
      </w:r>
      <w:r w:rsidRPr="006E75C0">
        <w:rPr>
          <w:rFonts w:ascii="Candara" w:hAnsi="Candara"/>
        </w:rPr>
        <w:tab/>
      </w:r>
      <w:r w:rsidR="001632BE" w:rsidRPr="006E75C0">
        <w:rPr>
          <w:rFonts w:ascii="Candara" w:hAnsi="Candara"/>
        </w:rPr>
        <w:t>Educational institutions attended by the respondents</w:t>
      </w:r>
      <w:bookmarkEnd w:id="13"/>
    </w:p>
    <w:p w14:paraId="26409650" w14:textId="0B94FF5A" w:rsidR="001632BE" w:rsidRPr="006E75C0" w:rsidRDefault="001632BE" w:rsidP="001632BE">
      <w:pPr>
        <w:rPr>
          <w:rFonts w:ascii="Candara" w:hAnsi="Candara"/>
        </w:rPr>
      </w:pPr>
      <w:r w:rsidRPr="006E75C0">
        <w:rPr>
          <w:rFonts w:ascii="Candara" w:hAnsi="Candara"/>
          <w:noProof/>
          <w:lang w:eastAsia="en-GB"/>
        </w:rPr>
        <w:t xml:space="preserve">The survey link was disseminated to 21 target institutions across Cumbria and in total, 199 </w:t>
      </w:r>
      <w:r w:rsidRPr="006E75C0">
        <w:rPr>
          <w:rFonts w:ascii="Candara" w:hAnsi="Candara"/>
        </w:rPr>
        <w:t xml:space="preserve">students from nine schools/colleges engaged with the survey.  As shown in Figure 2, </w:t>
      </w:r>
      <w:proofErr w:type="gramStart"/>
      <w:r w:rsidRPr="006E75C0">
        <w:rPr>
          <w:rFonts w:ascii="Candara" w:hAnsi="Candara"/>
        </w:rPr>
        <w:t>the majority of</w:t>
      </w:r>
      <w:proofErr w:type="gramEnd"/>
      <w:r w:rsidRPr="006E75C0">
        <w:rPr>
          <w:rFonts w:ascii="Candara" w:hAnsi="Candara"/>
        </w:rPr>
        <w:t xml:space="preserve"> respondents were from Energy Coast UTC (30%), followed by West Lakes Academy (20%) and William Howard School (16%). </w:t>
      </w:r>
    </w:p>
    <w:p w14:paraId="16D34FF6" w14:textId="2B99E41A" w:rsidR="001632BE" w:rsidRPr="006E75C0" w:rsidRDefault="00025363" w:rsidP="001632BE">
      <w:pPr>
        <w:rPr>
          <w:rFonts w:ascii="Candara" w:hAnsi="Candara"/>
        </w:rPr>
      </w:pPr>
      <w:r w:rsidRPr="006E75C0">
        <w:rPr>
          <w:rFonts w:ascii="Candara" w:hAnsi="Candara"/>
          <w:noProof/>
          <w:lang w:eastAsia="en-GB"/>
        </w:rPr>
        <w:lastRenderedPageBreak/>
        <w:drawing>
          <wp:anchor distT="0" distB="0" distL="114300" distR="114300" simplePos="0" relativeHeight="251658245" behindDoc="0" locked="0" layoutInCell="1" allowOverlap="1" wp14:anchorId="64D37C85" wp14:editId="44C6FD02">
            <wp:simplePos x="0" y="0"/>
            <wp:positionH relativeFrom="margin">
              <wp:posOffset>41910</wp:posOffset>
            </wp:positionH>
            <wp:positionV relativeFrom="paragraph">
              <wp:posOffset>0</wp:posOffset>
            </wp:positionV>
            <wp:extent cx="5666740" cy="2785110"/>
            <wp:effectExtent l="0" t="0" r="10160" b="15240"/>
            <wp:wrapTopAndBottom/>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14:sizeRelH relativeFrom="margin">
              <wp14:pctWidth>0</wp14:pctWidth>
            </wp14:sizeRelH>
            <wp14:sizeRelV relativeFrom="margin">
              <wp14:pctHeight>0</wp14:pctHeight>
            </wp14:sizeRelV>
          </wp:anchor>
        </w:drawing>
      </w:r>
    </w:p>
    <w:p w14:paraId="43AF3C20" w14:textId="397C5E01" w:rsidR="001632BE" w:rsidRPr="006E75C0" w:rsidRDefault="001632BE" w:rsidP="001632BE">
      <w:pPr>
        <w:pStyle w:val="Caption"/>
        <w:jc w:val="center"/>
        <w:rPr>
          <w:rFonts w:ascii="Candara" w:hAnsi="Candara"/>
        </w:rPr>
      </w:pPr>
      <w:bookmarkStart w:id="14" w:name="_Toc75962776"/>
      <w:r w:rsidRPr="006E75C0">
        <w:rPr>
          <w:rFonts w:ascii="Candara" w:hAnsi="Candara"/>
        </w:rPr>
        <w:t xml:space="preserve">Figure </w:t>
      </w:r>
      <w:r w:rsidR="002D6A15" w:rsidRPr="006E75C0">
        <w:rPr>
          <w:rFonts w:ascii="Candara" w:hAnsi="Candara"/>
        </w:rPr>
        <w:fldChar w:fldCharType="begin"/>
      </w:r>
      <w:r w:rsidR="002D6A15" w:rsidRPr="006E75C0">
        <w:rPr>
          <w:rFonts w:ascii="Candara" w:hAnsi="Candara"/>
        </w:rPr>
        <w:instrText xml:space="preserve"> SEQ Figure \* ARABIC </w:instrText>
      </w:r>
      <w:r w:rsidR="002D6A15" w:rsidRPr="006E75C0">
        <w:rPr>
          <w:rFonts w:ascii="Candara" w:hAnsi="Candara"/>
        </w:rPr>
        <w:fldChar w:fldCharType="separate"/>
      </w:r>
      <w:r w:rsidRPr="006E75C0">
        <w:rPr>
          <w:rFonts w:ascii="Candara" w:hAnsi="Candara"/>
          <w:noProof/>
        </w:rPr>
        <w:t>2</w:t>
      </w:r>
      <w:r w:rsidR="002D6A15" w:rsidRPr="006E75C0">
        <w:rPr>
          <w:rFonts w:ascii="Candara" w:hAnsi="Candara"/>
          <w:noProof/>
        </w:rPr>
        <w:fldChar w:fldCharType="end"/>
      </w:r>
      <w:r w:rsidRPr="006E75C0">
        <w:rPr>
          <w:rFonts w:ascii="Candara" w:hAnsi="Candara"/>
        </w:rPr>
        <w:t>: Educational institutions attended by the survey respondents</w:t>
      </w:r>
      <w:bookmarkEnd w:id="14"/>
    </w:p>
    <w:p w14:paraId="34A27476" w14:textId="769FF99A" w:rsidR="001632BE" w:rsidRPr="006E75C0" w:rsidRDefault="001632BE" w:rsidP="001632BE">
      <w:pPr>
        <w:rPr>
          <w:rFonts w:ascii="Candara" w:hAnsi="Candara"/>
          <w:b/>
        </w:rPr>
      </w:pPr>
    </w:p>
    <w:p w14:paraId="72378A58" w14:textId="77777777" w:rsidR="00CA597F" w:rsidRPr="006E75C0" w:rsidRDefault="00CA597F" w:rsidP="00CA597F">
      <w:pPr>
        <w:rPr>
          <w:rFonts w:ascii="Candara" w:hAnsi="Candara"/>
          <w:b/>
        </w:rPr>
      </w:pPr>
    </w:p>
    <w:p w14:paraId="575AAEBA" w14:textId="42848650" w:rsidR="001632BE" w:rsidRPr="006E75C0" w:rsidRDefault="00025363" w:rsidP="00CA597F">
      <w:pPr>
        <w:pStyle w:val="Heading2"/>
        <w:spacing w:before="120"/>
        <w:rPr>
          <w:rFonts w:ascii="Candara" w:hAnsi="Candara"/>
        </w:rPr>
      </w:pPr>
      <w:bookmarkStart w:id="15" w:name="_Toc76031662"/>
      <w:r w:rsidRPr="006E75C0">
        <w:rPr>
          <w:rFonts w:ascii="Candara" w:hAnsi="Candara"/>
        </w:rPr>
        <w:t>2.3</w:t>
      </w:r>
      <w:r w:rsidRPr="006E75C0">
        <w:rPr>
          <w:rFonts w:ascii="Candara" w:hAnsi="Candara"/>
        </w:rPr>
        <w:tab/>
      </w:r>
      <w:r w:rsidR="001632BE" w:rsidRPr="006E75C0">
        <w:rPr>
          <w:rFonts w:ascii="Candara" w:hAnsi="Candara"/>
        </w:rPr>
        <w:t>Courses studied by the respondents</w:t>
      </w:r>
      <w:bookmarkEnd w:id="15"/>
    </w:p>
    <w:p w14:paraId="4CEE09EF" w14:textId="01111048" w:rsidR="001632BE" w:rsidRPr="006E75C0" w:rsidRDefault="001632BE" w:rsidP="001632BE">
      <w:pPr>
        <w:rPr>
          <w:rFonts w:ascii="Candara" w:hAnsi="Candara"/>
        </w:rPr>
      </w:pPr>
      <w:r w:rsidRPr="006E75C0">
        <w:rPr>
          <w:rFonts w:ascii="Candara" w:hAnsi="Candara"/>
        </w:rPr>
        <w:t xml:space="preserve">Figure 3 </w:t>
      </w:r>
      <w:r w:rsidR="00CA597F" w:rsidRPr="006E75C0">
        <w:rPr>
          <w:rFonts w:ascii="Candara" w:hAnsi="Candara"/>
        </w:rPr>
        <w:t xml:space="preserve">shows </w:t>
      </w:r>
      <w:r w:rsidRPr="006E75C0">
        <w:rPr>
          <w:rFonts w:ascii="Candara" w:hAnsi="Candara"/>
        </w:rPr>
        <w:t xml:space="preserve">that </w:t>
      </w:r>
      <w:r w:rsidR="00CA597F" w:rsidRPr="006E75C0">
        <w:rPr>
          <w:rFonts w:ascii="Candara" w:hAnsi="Candara"/>
        </w:rPr>
        <w:t>most of</w:t>
      </w:r>
      <w:r w:rsidRPr="006E75C0">
        <w:rPr>
          <w:rFonts w:ascii="Candara" w:hAnsi="Candara"/>
        </w:rPr>
        <w:t xml:space="preserve"> the students were studying A Level and BTEC courses.  Some of the respondents were studying more than one type of course; for example, </w:t>
      </w:r>
      <w:r w:rsidR="00076F7E" w:rsidRPr="006E75C0">
        <w:rPr>
          <w:rFonts w:ascii="Candara" w:hAnsi="Candara"/>
        </w:rPr>
        <w:t xml:space="preserve">25% of the </w:t>
      </w:r>
      <w:r w:rsidRPr="006E75C0">
        <w:rPr>
          <w:rFonts w:ascii="Candara" w:hAnsi="Candara"/>
        </w:rPr>
        <w:t xml:space="preserve">respondents </w:t>
      </w:r>
      <w:r w:rsidR="00076F7E" w:rsidRPr="006E75C0">
        <w:rPr>
          <w:rFonts w:ascii="Candara" w:hAnsi="Candara"/>
        </w:rPr>
        <w:t xml:space="preserve">(n=50) </w:t>
      </w:r>
      <w:r w:rsidRPr="006E75C0">
        <w:rPr>
          <w:rFonts w:ascii="Candara" w:hAnsi="Candara"/>
        </w:rPr>
        <w:t xml:space="preserve">indicated that they were currently studying both A Level and BTEC courses. </w:t>
      </w:r>
    </w:p>
    <w:p w14:paraId="62FFF309" w14:textId="77777777" w:rsidR="001632BE" w:rsidRPr="006E75C0" w:rsidRDefault="001632BE" w:rsidP="001632BE">
      <w:pPr>
        <w:rPr>
          <w:rFonts w:ascii="Candara" w:hAnsi="Candara"/>
        </w:rPr>
      </w:pPr>
      <w:r w:rsidRPr="006E75C0">
        <w:rPr>
          <w:rFonts w:ascii="Candara" w:hAnsi="Candara"/>
          <w:noProof/>
          <w:lang w:eastAsia="en-GB"/>
        </w:rPr>
        <w:drawing>
          <wp:anchor distT="0" distB="0" distL="114300" distR="114300" simplePos="0" relativeHeight="251658246" behindDoc="0" locked="0" layoutInCell="1" allowOverlap="1" wp14:anchorId="25F020EF" wp14:editId="4D7370F1">
            <wp:simplePos x="0" y="0"/>
            <wp:positionH relativeFrom="column">
              <wp:posOffset>339725</wp:posOffset>
            </wp:positionH>
            <wp:positionV relativeFrom="paragraph">
              <wp:posOffset>183515</wp:posOffset>
            </wp:positionV>
            <wp:extent cx="5166995" cy="2445385"/>
            <wp:effectExtent l="0" t="0" r="14605" b="12065"/>
            <wp:wrapTopAndBottom/>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14:sizeRelH relativeFrom="margin">
              <wp14:pctWidth>0</wp14:pctWidth>
            </wp14:sizeRelH>
            <wp14:sizeRelV relativeFrom="margin">
              <wp14:pctHeight>0</wp14:pctHeight>
            </wp14:sizeRelV>
          </wp:anchor>
        </w:drawing>
      </w:r>
    </w:p>
    <w:p w14:paraId="5FCAA190" w14:textId="77777777" w:rsidR="00CA597F" w:rsidRPr="006E75C0" w:rsidRDefault="00CA597F" w:rsidP="001632BE">
      <w:pPr>
        <w:pStyle w:val="Caption"/>
        <w:jc w:val="center"/>
        <w:rPr>
          <w:rFonts w:ascii="Candara" w:hAnsi="Candara"/>
        </w:rPr>
      </w:pPr>
    </w:p>
    <w:p w14:paraId="08EED86F" w14:textId="1132AAAE" w:rsidR="001632BE" w:rsidRPr="006E75C0" w:rsidRDefault="001632BE" w:rsidP="001632BE">
      <w:pPr>
        <w:pStyle w:val="Caption"/>
        <w:jc w:val="center"/>
        <w:rPr>
          <w:rFonts w:ascii="Candara" w:hAnsi="Candara"/>
          <w:lang w:eastAsia="en-GB"/>
        </w:rPr>
      </w:pPr>
      <w:bookmarkStart w:id="16" w:name="_Toc75962777"/>
      <w:r w:rsidRPr="006E75C0">
        <w:rPr>
          <w:rFonts w:ascii="Candara" w:hAnsi="Candara"/>
        </w:rPr>
        <w:t xml:space="preserve">Figure </w:t>
      </w:r>
      <w:r w:rsidR="002D6A15" w:rsidRPr="006E75C0">
        <w:rPr>
          <w:rFonts w:ascii="Candara" w:hAnsi="Candara"/>
        </w:rPr>
        <w:fldChar w:fldCharType="begin"/>
      </w:r>
      <w:r w:rsidR="002D6A15" w:rsidRPr="006E75C0">
        <w:rPr>
          <w:rFonts w:ascii="Candara" w:hAnsi="Candara"/>
        </w:rPr>
        <w:instrText xml:space="preserve"> SEQ Figure \* ARABIC </w:instrText>
      </w:r>
      <w:r w:rsidR="002D6A15" w:rsidRPr="006E75C0">
        <w:rPr>
          <w:rFonts w:ascii="Candara" w:hAnsi="Candara"/>
        </w:rPr>
        <w:fldChar w:fldCharType="separate"/>
      </w:r>
      <w:r w:rsidRPr="006E75C0">
        <w:rPr>
          <w:rFonts w:ascii="Candara" w:hAnsi="Candara"/>
          <w:noProof/>
        </w:rPr>
        <w:t>3</w:t>
      </w:r>
      <w:r w:rsidR="002D6A15" w:rsidRPr="006E75C0">
        <w:rPr>
          <w:rFonts w:ascii="Candara" w:hAnsi="Candara"/>
          <w:noProof/>
        </w:rPr>
        <w:fldChar w:fldCharType="end"/>
      </w:r>
      <w:r w:rsidRPr="006E75C0">
        <w:rPr>
          <w:rFonts w:ascii="Candara" w:hAnsi="Candara"/>
        </w:rPr>
        <w:t>: Courses studied by Year 12 &amp; 13 students</w:t>
      </w:r>
      <w:bookmarkEnd w:id="16"/>
    </w:p>
    <w:p w14:paraId="6807B523" w14:textId="77777777" w:rsidR="00CA597F" w:rsidRPr="006E75C0" w:rsidRDefault="00CA597F" w:rsidP="001632BE">
      <w:pPr>
        <w:rPr>
          <w:rFonts w:ascii="Candara" w:hAnsi="Candara"/>
          <w:lang w:eastAsia="en-GB"/>
        </w:rPr>
      </w:pPr>
    </w:p>
    <w:p w14:paraId="513A3A17" w14:textId="57CFA3A4" w:rsidR="001632BE" w:rsidRPr="006E75C0" w:rsidRDefault="001632BE" w:rsidP="001632BE">
      <w:pPr>
        <w:rPr>
          <w:rFonts w:ascii="Candara" w:hAnsi="Candara"/>
          <w:lang w:eastAsia="en-GB"/>
        </w:rPr>
      </w:pPr>
      <w:r w:rsidRPr="006E75C0">
        <w:rPr>
          <w:rFonts w:ascii="Candara" w:hAnsi="Candara"/>
          <w:lang w:eastAsia="en-GB"/>
        </w:rPr>
        <w:t>None of the survey respondents were studying apprenticeships, NVQs or access to higher education courses.</w:t>
      </w:r>
      <w:r w:rsidR="00073E04">
        <w:rPr>
          <w:rFonts w:ascii="Candara" w:hAnsi="Candara"/>
          <w:lang w:eastAsia="en-GB"/>
        </w:rPr>
        <w:t xml:space="preserve"> This may well reflect the range of institutions from which the responses came.</w:t>
      </w:r>
    </w:p>
    <w:p w14:paraId="678356CC" w14:textId="77777777" w:rsidR="001632BE" w:rsidRPr="006E75C0" w:rsidRDefault="001632BE" w:rsidP="001632BE">
      <w:pPr>
        <w:rPr>
          <w:rFonts w:ascii="Candara" w:hAnsi="Candara"/>
        </w:rPr>
      </w:pPr>
    </w:p>
    <w:p w14:paraId="34A5B1E4" w14:textId="4BBB3AFD" w:rsidR="001632BE" w:rsidRPr="006E75C0" w:rsidRDefault="001925CE" w:rsidP="001925CE">
      <w:pPr>
        <w:pStyle w:val="Heading2"/>
        <w:rPr>
          <w:rFonts w:ascii="Candara" w:hAnsi="Candara"/>
        </w:rPr>
      </w:pPr>
      <w:bookmarkStart w:id="17" w:name="_Toc76031663"/>
      <w:r w:rsidRPr="006E75C0">
        <w:rPr>
          <w:rFonts w:ascii="Candara" w:hAnsi="Candara"/>
        </w:rPr>
        <w:t>2.4</w:t>
      </w:r>
      <w:r w:rsidRPr="006E75C0">
        <w:rPr>
          <w:rFonts w:ascii="Candara" w:hAnsi="Candara"/>
        </w:rPr>
        <w:tab/>
      </w:r>
      <w:r w:rsidR="001632BE" w:rsidRPr="006E75C0">
        <w:rPr>
          <w:rFonts w:ascii="Candara" w:hAnsi="Candara"/>
        </w:rPr>
        <w:t>Views about future options</w:t>
      </w:r>
      <w:bookmarkEnd w:id="17"/>
    </w:p>
    <w:p w14:paraId="53A6533D" w14:textId="49D629C5" w:rsidR="001632BE" w:rsidRPr="006E75C0" w:rsidRDefault="001632BE" w:rsidP="001632BE">
      <w:pPr>
        <w:rPr>
          <w:rFonts w:ascii="Candara" w:hAnsi="Candara"/>
        </w:rPr>
      </w:pPr>
      <w:r w:rsidRPr="006E75C0">
        <w:rPr>
          <w:rFonts w:ascii="Candara" w:hAnsi="Candara"/>
        </w:rPr>
        <w:t xml:space="preserve">The findings suggest that </w:t>
      </w:r>
      <w:r w:rsidR="001925CE" w:rsidRPr="006E75C0">
        <w:rPr>
          <w:rFonts w:ascii="Candara" w:hAnsi="Candara"/>
        </w:rPr>
        <w:t>most</w:t>
      </w:r>
      <w:r w:rsidRPr="006E75C0">
        <w:rPr>
          <w:rFonts w:ascii="Candara" w:hAnsi="Candara"/>
        </w:rPr>
        <w:t xml:space="preserve"> </w:t>
      </w:r>
      <w:r w:rsidR="001925CE" w:rsidRPr="006E75C0">
        <w:rPr>
          <w:rFonts w:ascii="Candara" w:hAnsi="Candara"/>
        </w:rPr>
        <w:t xml:space="preserve">of the </w:t>
      </w:r>
      <w:r w:rsidRPr="006E75C0">
        <w:rPr>
          <w:rFonts w:ascii="Candara" w:hAnsi="Candara"/>
        </w:rPr>
        <w:t xml:space="preserve">students in Years 12 and 13 were aware of the options available to them when their current course ends.  In Figure 4, the data shows that 57% of respondents agreed that they knew about future options and 21% strongly agreed.  Only 9% of respondents indicated that they did not know about their future options.  </w:t>
      </w:r>
    </w:p>
    <w:p w14:paraId="2ED43C14" w14:textId="5FC74E8D" w:rsidR="001632BE" w:rsidRPr="006E75C0" w:rsidRDefault="001925CE" w:rsidP="001632BE">
      <w:pPr>
        <w:rPr>
          <w:rFonts w:ascii="Candara" w:hAnsi="Candara"/>
        </w:rPr>
      </w:pPr>
      <w:r w:rsidRPr="006E75C0">
        <w:rPr>
          <w:rFonts w:ascii="Candara" w:hAnsi="Candara"/>
          <w:noProof/>
          <w:lang w:eastAsia="en-GB"/>
        </w:rPr>
        <w:drawing>
          <wp:anchor distT="0" distB="0" distL="114300" distR="114300" simplePos="0" relativeHeight="251658247" behindDoc="0" locked="0" layoutInCell="1" allowOverlap="1" wp14:anchorId="577A1ED5" wp14:editId="57009C79">
            <wp:simplePos x="0" y="0"/>
            <wp:positionH relativeFrom="column">
              <wp:posOffset>318888</wp:posOffset>
            </wp:positionH>
            <wp:positionV relativeFrom="paragraph">
              <wp:posOffset>228659</wp:posOffset>
            </wp:positionV>
            <wp:extent cx="5319395" cy="3267075"/>
            <wp:effectExtent l="0" t="0" r="14605" b="9525"/>
            <wp:wrapTopAndBottom/>
            <wp:docPr id="4" name="Chart 4"/>
            <wp:cNvGraphicFramePr/>
            <a:graphic xmlns:a="http://schemas.openxmlformats.org/drawingml/2006/main">
              <a:graphicData uri="http://schemas.openxmlformats.org/drawingml/2006/chart">
                <c:chart xmlns:c="http://schemas.openxmlformats.org/drawingml/2006/chart" xmlns:r="http://schemas.openxmlformats.org/officeDocument/2006/relationships" r:id="rId20"/>
              </a:graphicData>
            </a:graphic>
          </wp:anchor>
        </w:drawing>
      </w:r>
    </w:p>
    <w:p w14:paraId="62114945" w14:textId="77777777" w:rsidR="001925CE" w:rsidRPr="006E75C0" w:rsidRDefault="001925CE" w:rsidP="001632BE">
      <w:pPr>
        <w:pStyle w:val="Caption"/>
        <w:jc w:val="center"/>
        <w:rPr>
          <w:rFonts w:ascii="Candara" w:hAnsi="Candara"/>
        </w:rPr>
      </w:pPr>
    </w:p>
    <w:p w14:paraId="1F119AD8" w14:textId="050669B0" w:rsidR="001632BE" w:rsidRPr="006E75C0" w:rsidRDefault="001632BE" w:rsidP="001632BE">
      <w:pPr>
        <w:pStyle w:val="Caption"/>
        <w:jc w:val="center"/>
        <w:rPr>
          <w:rFonts w:ascii="Candara" w:hAnsi="Candara"/>
        </w:rPr>
      </w:pPr>
      <w:bookmarkStart w:id="18" w:name="_Toc75962778"/>
      <w:r w:rsidRPr="006E75C0">
        <w:rPr>
          <w:rFonts w:ascii="Candara" w:hAnsi="Candara"/>
        </w:rPr>
        <w:t xml:space="preserve">Figure </w:t>
      </w:r>
      <w:r w:rsidR="002D6A15" w:rsidRPr="006E75C0">
        <w:rPr>
          <w:rFonts w:ascii="Candara" w:hAnsi="Candara"/>
        </w:rPr>
        <w:fldChar w:fldCharType="begin"/>
      </w:r>
      <w:r w:rsidR="002D6A15" w:rsidRPr="006E75C0">
        <w:rPr>
          <w:rFonts w:ascii="Candara" w:hAnsi="Candara"/>
        </w:rPr>
        <w:instrText xml:space="preserve"> SEQ Figure \* ARABIC </w:instrText>
      </w:r>
      <w:r w:rsidR="002D6A15" w:rsidRPr="006E75C0">
        <w:rPr>
          <w:rFonts w:ascii="Candara" w:hAnsi="Candara"/>
        </w:rPr>
        <w:fldChar w:fldCharType="separate"/>
      </w:r>
      <w:r w:rsidRPr="006E75C0">
        <w:rPr>
          <w:rFonts w:ascii="Candara" w:hAnsi="Candara"/>
          <w:noProof/>
        </w:rPr>
        <w:t>4</w:t>
      </w:r>
      <w:r w:rsidR="002D6A15" w:rsidRPr="006E75C0">
        <w:rPr>
          <w:rFonts w:ascii="Candara" w:hAnsi="Candara"/>
          <w:noProof/>
        </w:rPr>
        <w:fldChar w:fldCharType="end"/>
      </w:r>
      <w:r w:rsidRPr="006E75C0">
        <w:rPr>
          <w:rFonts w:ascii="Candara" w:hAnsi="Candara"/>
        </w:rPr>
        <w:t>: Students’ awareness of future options</w:t>
      </w:r>
      <w:bookmarkEnd w:id="18"/>
    </w:p>
    <w:p w14:paraId="016E0034" w14:textId="77777777" w:rsidR="001632BE" w:rsidRPr="006E75C0" w:rsidRDefault="001632BE" w:rsidP="001632BE">
      <w:pPr>
        <w:rPr>
          <w:rFonts w:ascii="Candara" w:hAnsi="Candara"/>
        </w:rPr>
      </w:pPr>
    </w:p>
    <w:p w14:paraId="740A730D" w14:textId="5C9A19B4" w:rsidR="001632BE" w:rsidRPr="006E75C0" w:rsidRDefault="001632BE" w:rsidP="001632BE">
      <w:pPr>
        <w:rPr>
          <w:rFonts w:ascii="Candara" w:hAnsi="Candara"/>
        </w:rPr>
      </w:pPr>
      <w:r w:rsidRPr="006E75C0">
        <w:rPr>
          <w:rFonts w:ascii="Candara" w:hAnsi="Candara"/>
        </w:rPr>
        <w:t xml:space="preserve">As shown in Figure 5 below, </w:t>
      </w:r>
      <w:r w:rsidR="00771B25" w:rsidRPr="006E75C0">
        <w:rPr>
          <w:rFonts w:ascii="Candara" w:hAnsi="Candara"/>
        </w:rPr>
        <w:t>most of</w:t>
      </w:r>
      <w:r w:rsidRPr="006E75C0">
        <w:rPr>
          <w:rFonts w:ascii="Candara" w:hAnsi="Candara"/>
        </w:rPr>
        <w:t xml:space="preserve"> the Year 12 and 13 students (59%) felt they had received enough information about their future options. The findings indicate that 25% of the students neither agreed nor disagreed with this statement, and only 16% felt that they had not received enough information. </w:t>
      </w:r>
    </w:p>
    <w:p w14:paraId="4FECA159" w14:textId="77777777" w:rsidR="001632BE" w:rsidRPr="006E75C0" w:rsidRDefault="001632BE" w:rsidP="001632BE">
      <w:pPr>
        <w:rPr>
          <w:rFonts w:ascii="Candara" w:hAnsi="Candara"/>
        </w:rPr>
      </w:pPr>
      <w:r w:rsidRPr="006E75C0">
        <w:rPr>
          <w:rFonts w:ascii="Candara" w:hAnsi="Candara"/>
        </w:rPr>
        <w:t xml:space="preserve">  </w:t>
      </w:r>
    </w:p>
    <w:p w14:paraId="1737006D" w14:textId="04B626A6" w:rsidR="000F5328" w:rsidRPr="006E75C0" w:rsidRDefault="001632BE" w:rsidP="000F5328">
      <w:pPr>
        <w:rPr>
          <w:rFonts w:ascii="Candara" w:hAnsi="Candara"/>
        </w:rPr>
      </w:pPr>
      <w:r w:rsidRPr="006E75C0">
        <w:rPr>
          <w:rFonts w:ascii="Candara" w:hAnsi="Candara"/>
          <w:noProof/>
          <w:lang w:eastAsia="en-GB"/>
        </w:rPr>
        <w:lastRenderedPageBreak/>
        <w:drawing>
          <wp:anchor distT="0" distB="0" distL="114300" distR="114300" simplePos="0" relativeHeight="251658248" behindDoc="0" locked="0" layoutInCell="1" allowOverlap="1" wp14:anchorId="7DCEAF18" wp14:editId="4B9A2706">
            <wp:simplePos x="0" y="0"/>
            <wp:positionH relativeFrom="margin">
              <wp:align>center</wp:align>
            </wp:positionH>
            <wp:positionV relativeFrom="paragraph">
              <wp:posOffset>384</wp:posOffset>
            </wp:positionV>
            <wp:extent cx="5319713" cy="3019425"/>
            <wp:effectExtent l="0" t="0" r="14605" b="9525"/>
            <wp:wrapTopAndBottom/>
            <wp:docPr id="5" name="Chart 5"/>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anchor>
        </w:drawing>
      </w:r>
    </w:p>
    <w:p w14:paraId="6C4F60C5" w14:textId="688D7E66" w:rsidR="001632BE" w:rsidRPr="006E75C0" w:rsidRDefault="001632BE" w:rsidP="001632BE">
      <w:pPr>
        <w:pStyle w:val="Caption"/>
        <w:jc w:val="center"/>
        <w:rPr>
          <w:rFonts w:ascii="Candara" w:hAnsi="Candara"/>
        </w:rPr>
      </w:pPr>
      <w:bookmarkStart w:id="19" w:name="_Toc75962779"/>
      <w:r w:rsidRPr="006E75C0">
        <w:rPr>
          <w:rFonts w:ascii="Candara" w:hAnsi="Candara"/>
        </w:rPr>
        <w:t xml:space="preserve">Figure </w:t>
      </w:r>
      <w:r w:rsidR="002D6A15" w:rsidRPr="006E75C0">
        <w:rPr>
          <w:rFonts w:ascii="Candara" w:hAnsi="Candara"/>
        </w:rPr>
        <w:fldChar w:fldCharType="begin"/>
      </w:r>
      <w:r w:rsidR="002D6A15" w:rsidRPr="006E75C0">
        <w:rPr>
          <w:rFonts w:ascii="Candara" w:hAnsi="Candara"/>
        </w:rPr>
        <w:instrText xml:space="preserve"> SEQ Figure \* ARABIC </w:instrText>
      </w:r>
      <w:r w:rsidR="002D6A15" w:rsidRPr="006E75C0">
        <w:rPr>
          <w:rFonts w:ascii="Candara" w:hAnsi="Candara"/>
        </w:rPr>
        <w:fldChar w:fldCharType="separate"/>
      </w:r>
      <w:r w:rsidRPr="006E75C0">
        <w:rPr>
          <w:rFonts w:ascii="Candara" w:hAnsi="Candara"/>
          <w:noProof/>
        </w:rPr>
        <w:t>5</w:t>
      </w:r>
      <w:r w:rsidR="002D6A15" w:rsidRPr="006E75C0">
        <w:rPr>
          <w:rFonts w:ascii="Candara" w:hAnsi="Candara"/>
          <w:noProof/>
        </w:rPr>
        <w:fldChar w:fldCharType="end"/>
      </w:r>
      <w:r w:rsidRPr="006E75C0">
        <w:rPr>
          <w:rFonts w:ascii="Candara" w:hAnsi="Candara"/>
        </w:rPr>
        <w:t>: Students’ views about information received</w:t>
      </w:r>
      <w:bookmarkEnd w:id="19"/>
    </w:p>
    <w:p w14:paraId="3C405FC6" w14:textId="77777777" w:rsidR="001632BE" w:rsidRPr="006E75C0" w:rsidRDefault="001632BE" w:rsidP="001632BE">
      <w:pPr>
        <w:rPr>
          <w:rFonts w:ascii="Candara" w:hAnsi="Candara"/>
        </w:rPr>
      </w:pPr>
    </w:p>
    <w:p w14:paraId="0CA712AA" w14:textId="6C7FF259" w:rsidR="001632BE" w:rsidRPr="006E75C0" w:rsidRDefault="001632BE" w:rsidP="001632BE">
      <w:pPr>
        <w:rPr>
          <w:rFonts w:ascii="Candara" w:hAnsi="Candara"/>
        </w:rPr>
      </w:pPr>
      <w:r w:rsidRPr="006E75C0">
        <w:rPr>
          <w:rFonts w:ascii="Candara" w:hAnsi="Candara"/>
        </w:rPr>
        <w:t xml:space="preserve">The students were asked to indicate their level of confidence with making decisions about their future and as shown in Figure 6, just under half of the respondents (48%) were confident about decision-making.  26% of the students neither agreed nor disagreed with the statement, and the remaining 26% indicated that they did not feel confident. </w:t>
      </w:r>
    </w:p>
    <w:p w14:paraId="0083AE2C" w14:textId="0381274A" w:rsidR="001632BE" w:rsidRPr="006E75C0" w:rsidRDefault="00BD5277" w:rsidP="001632BE">
      <w:pPr>
        <w:rPr>
          <w:rFonts w:ascii="Candara" w:hAnsi="Candara"/>
        </w:rPr>
      </w:pPr>
      <w:r w:rsidRPr="006E75C0">
        <w:rPr>
          <w:rFonts w:ascii="Candara" w:hAnsi="Candara"/>
          <w:noProof/>
          <w:lang w:eastAsia="en-GB"/>
        </w:rPr>
        <w:drawing>
          <wp:anchor distT="0" distB="0" distL="114300" distR="114300" simplePos="0" relativeHeight="251658249" behindDoc="0" locked="0" layoutInCell="1" allowOverlap="1" wp14:anchorId="53259261" wp14:editId="5B48276D">
            <wp:simplePos x="0" y="0"/>
            <wp:positionH relativeFrom="margin">
              <wp:align>center</wp:align>
            </wp:positionH>
            <wp:positionV relativeFrom="paragraph">
              <wp:posOffset>314724</wp:posOffset>
            </wp:positionV>
            <wp:extent cx="5229225" cy="2828925"/>
            <wp:effectExtent l="0" t="0" r="9525" b="9525"/>
            <wp:wrapTopAndBottom/>
            <wp:docPr id="6" name="Chart 6"/>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anchor>
        </w:drawing>
      </w:r>
    </w:p>
    <w:p w14:paraId="6480D8CC" w14:textId="77777777" w:rsidR="00BD5277" w:rsidRPr="006E75C0" w:rsidRDefault="00BD5277" w:rsidP="001632BE">
      <w:pPr>
        <w:pStyle w:val="Caption"/>
        <w:jc w:val="center"/>
        <w:rPr>
          <w:rFonts w:ascii="Candara" w:hAnsi="Candara"/>
        </w:rPr>
      </w:pPr>
    </w:p>
    <w:p w14:paraId="3E02AA37" w14:textId="0F0240E9" w:rsidR="001632BE" w:rsidRPr="006E75C0" w:rsidRDefault="001632BE" w:rsidP="001632BE">
      <w:pPr>
        <w:pStyle w:val="Caption"/>
        <w:jc w:val="center"/>
        <w:rPr>
          <w:rFonts w:ascii="Candara" w:hAnsi="Candara"/>
        </w:rPr>
      </w:pPr>
      <w:bookmarkStart w:id="20" w:name="_Toc75962780"/>
      <w:r w:rsidRPr="006E75C0">
        <w:rPr>
          <w:rFonts w:ascii="Candara" w:hAnsi="Candara"/>
        </w:rPr>
        <w:t xml:space="preserve">Figure </w:t>
      </w:r>
      <w:r w:rsidR="002D6A15" w:rsidRPr="006E75C0">
        <w:rPr>
          <w:rFonts w:ascii="Candara" w:hAnsi="Candara"/>
        </w:rPr>
        <w:fldChar w:fldCharType="begin"/>
      </w:r>
      <w:r w:rsidR="002D6A15" w:rsidRPr="006E75C0">
        <w:rPr>
          <w:rFonts w:ascii="Candara" w:hAnsi="Candara"/>
        </w:rPr>
        <w:instrText xml:space="preserve"> SEQ Figure \* ARABIC </w:instrText>
      </w:r>
      <w:r w:rsidR="002D6A15" w:rsidRPr="006E75C0">
        <w:rPr>
          <w:rFonts w:ascii="Candara" w:hAnsi="Candara"/>
        </w:rPr>
        <w:fldChar w:fldCharType="separate"/>
      </w:r>
      <w:r w:rsidRPr="006E75C0">
        <w:rPr>
          <w:rFonts w:ascii="Candara" w:hAnsi="Candara"/>
          <w:noProof/>
        </w:rPr>
        <w:t>6</w:t>
      </w:r>
      <w:r w:rsidR="002D6A15" w:rsidRPr="006E75C0">
        <w:rPr>
          <w:rFonts w:ascii="Candara" w:hAnsi="Candara"/>
          <w:noProof/>
        </w:rPr>
        <w:fldChar w:fldCharType="end"/>
      </w:r>
      <w:r w:rsidRPr="006E75C0">
        <w:rPr>
          <w:rFonts w:ascii="Candara" w:hAnsi="Candara"/>
        </w:rPr>
        <w:t>: Students' confidence about decision-making for their future</w:t>
      </w:r>
      <w:bookmarkEnd w:id="20"/>
    </w:p>
    <w:p w14:paraId="0748D2B5" w14:textId="77777777" w:rsidR="001632BE" w:rsidRPr="006E75C0" w:rsidRDefault="001632BE" w:rsidP="001632BE">
      <w:pPr>
        <w:rPr>
          <w:rFonts w:ascii="Candara" w:hAnsi="Candara"/>
        </w:rPr>
      </w:pPr>
    </w:p>
    <w:p w14:paraId="0FC80B40" w14:textId="1114F353" w:rsidR="001632BE" w:rsidRPr="006E75C0" w:rsidRDefault="001632BE" w:rsidP="001632BE">
      <w:pPr>
        <w:rPr>
          <w:rFonts w:ascii="Candara" w:hAnsi="Candara"/>
        </w:rPr>
      </w:pPr>
    </w:p>
    <w:p w14:paraId="6BC780F4" w14:textId="77777777" w:rsidR="000F5328" w:rsidRPr="006E75C0" w:rsidRDefault="000F5328" w:rsidP="001632BE">
      <w:pPr>
        <w:rPr>
          <w:rFonts w:ascii="Candara" w:hAnsi="Candara"/>
        </w:rPr>
      </w:pPr>
    </w:p>
    <w:p w14:paraId="08645126" w14:textId="43113FD2" w:rsidR="001632BE" w:rsidRPr="006E75C0" w:rsidRDefault="000F5328" w:rsidP="000F5328">
      <w:pPr>
        <w:pStyle w:val="Heading2"/>
        <w:rPr>
          <w:rFonts w:ascii="Candara" w:hAnsi="Candara"/>
        </w:rPr>
      </w:pPr>
      <w:bookmarkStart w:id="21" w:name="_Toc76031664"/>
      <w:r w:rsidRPr="006E75C0">
        <w:rPr>
          <w:rFonts w:ascii="Candara" w:hAnsi="Candara"/>
        </w:rPr>
        <w:t>2.5</w:t>
      </w:r>
      <w:r w:rsidRPr="006E75C0">
        <w:rPr>
          <w:rFonts w:ascii="Candara" w:hAnsi="Candara"/>
        </w:rPr>
        <w:tab/>
      </w:r>
      <w:r w:rsidR="001632BE" w:rsidRPr="006E75C0">
        <w:rPr>
          <w:rFonts w:ascii="Candara" w:hAnsi="Candara"/>
        </w:rPr>
        <w:t xml:space="preserve">Current information, support and events available to </w:t>
      </w:r>
      <w:r w:rsidR="00F139FF" w:rsidRPr="006E75C0">
        <w:rPr>
          <w:rFonts w:ascii="Candara" w:hAnsi="Candara"/>
        </w:rPr>
        <w:t>Years 12 &amp; 13</w:t>
      </w:r>
      <w:bookmarkEnd w:id="21"/>
      <w:r w:rsidR="001632BE" w:rsidRPr="006E75C0">
        <w:rPr>
          <w:rFonts w:ascii="Candara" w:hAnsi="Candara"/>
        </w:rPr>
        <w:t xml:space="preserve"> </w:t>
      </w:r>
    </w:p>
    <w:p w14:paraId="4001B517" w14:textId="11E6BABE" w:rsidR="001632BE" w:rsidRPr="006E75C0" w:rsidRDefault="001632BE" w:rsidP="001632BE">
      <w:pPr>
        <w:rPr>
          <w:rFonts w:ascii="Candara" w:hAnsi="Candara"/>
        </w:rPr>
      </w:pPr>
      <w:r w:rsidRPr="006E75C0">
        <w:rPr>
          <w:rFonts w:ascii="Candara" w:hAnsi="Candara"/>
        </w:rPr>
        <w:t>The survey respondents were asked to rate the usefulness of the information, support and events that w</w:t>
      </w:r>
      <w:r w:rsidR="001646DE" w:rsidRPr="006E75C0">
        <w:rPr>
          <w:rFonts w:ascii="Candara" w:hAnsi="Candara"/>
        </w:rPr>
        <w:t>ere</w:t>
      </w:r>
      <w:r w:rsidRPr="006E75C0">
        <w:rPr>
          <w:rFonts w:ascii="Candara" w:hAnsi="Candara"/>
        </w:rPr>
        <w:t xml:space="preserve"> currently available to them, and their responses are displayed in Figure 7:</w:t>
      </w:r>
    </w:p>
    <w:p w14:paraId="1C8D004F" w14:textId="645CAD5C" w:rsidR="001632BE" w:rsidRPr="006E75C0" w:rsidRDefault="000F5328" w:rsidP="001632BE">
      <w:pPr>
        <w:rPr>
          <w:rFonts w:ascii="Candara" w:hAnsi="Candara"/>
        </w:rPr>
      </w:pPr>
      <w:r w:rsidRPr="006E75C0">
        <w:rPr>
          <w:rFonts w:ascii="Candara" w:hAnsi="Candara"/>
          <w:noProof/>
          <w:lang w:eastAsia="en-GB"/>
        </w:rPr>
        <w:drawing>
          <wp:anchor distT="0" distB="0" distL="114300" distR="114300" simplePos="0" relativeHeight="251658250" behindDoc="0" locked="0" layoutInCell="1" allowOverlap="1" wp14:anchorId="10D7074B" wp14:editId="5BE74CF8">
            <wp:simplePos x="0" y="0"/>
            <wp:positionH relativeFrom="margin">
              <wp:align>left</wp:align>
            </wp:positionH>
            <wp:positionV relativeFrom="paragraph">
              <wp:posOffset>340995</wp:posOffset>
            </wp:positionV>
            <wp:extent cx="5964555" cy="3859530"/>
            <wp:effectExtent l="0" t="0" r="17145" b="7620"/>
            <wp:wrapTopAndBottom/>
            <wp:docPr id="10" name="Chart 10" title="test">
              <a:extLst xmlns:a="http://schemas.openxmlformats.org/drawingml/2006/main">
                <a:ext uri="{FF2B5EF4-FFF2-40B4-BE49-F238E27FC236}">
                  <a16:creationId xmlns:a16="http://schemas.microsoft.com/office/drawing/2014/main" id="{11652B08-FCF2-4591-AAB4-C780657E3E26}"/>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23"/>
              </a:graphicData>
            </a:graphic>
            <wp14:sizeRelH relativeFrom="margin">
              <wp14:pctWidth>0</wp14:pctWidth>
            </wp14:sizeRelH>
            <wp14:sizeRelV relativeFrom="margin">
              <wp14:pctHeight>0</wp14:pctHeight>
            </wp14:sizeRelV>
          </wp:anchor>
        </w:drawing>
      </w:r>
      <w:r w:rsidR="001632BE" w:rsidRPr="006E75C0">
        <w:rPr>
          <w:rFonts w:ascii="Candara" w:hAnsi="Candara"/>
        </w:rPr>
        <w:t xml:space="preserve">  </w:t>
      </w:r>
    </w:p>
    <w:p w14:paraId="68519F14" w14:textId="1A124A4F" w:rsidR="001632BE" w:rsidRPr="006E75C0" w:rsidRDefault="001632BE" w:rsidP="001632BE">
      <w:pPr>
        <w:rPr>
          <w:rFonts w:ascii="Candara" w:hAnsi="Candara"/>
        </w:rPr>
      </w:pPr>
    </w:p>
    <w:p w14:paraId="1E50ADF1" w14:textId="47E62D17" w:rsidR="001632BE" w:rsidRPr="006E75C0" w:rsidRDefault="001632BE" w:rsidP="001632BE">
      <w:pPr>
        <w:pStyle w:val="Caption"/>
        <w:jc w:val="center"/>
        <w:rPr>
          <w:rFonts w:ascii="Candara" w:hAnsi="Candara"/>
        </w:rPr>
      </w:pPr>
      <w:bookmarkStart w:id="22" w:name="_Toc75962781"/>
      <w:r w:rsidRPr="006E75C0">
        <w:rPr>
          <w:rFonts w:ascii="Candara" w:hAnsi="Candara"/>
        </w:rPr>
        <w:t xml:space="preserve">Figure </w:t>
      </w:r>
      <w:r w:rsidR="002D6A15" w:rsidRPr="006E75C0">
        <w:rPr>
          <w:rFonts w:ascii="Candara" w:hAnsi="Candara"/>
        </w:rPr>
        <w:fldChar w:fldCharType="begin"/>
      </w:r>
      <w:r w:rsidR="002D6A15" w:rsidRPr="006E75C0">
        <w:rPr>
          <w:rFonts w:ascii="Candara" w:hAnsi="Candara"/>
        </w:rPr>
        <w:instrText xml:space="preserve"> SEQ Figure \* ARABIC </w:instrText>
      </w:r>
      <w:r w:rsidR="002D6A15" w:rsidRPr="006E75C0">
        <w:rPr>
          <w:rFonts w:ascii="Candara" w:hAnsi="Candara"/>
        </w:rPr>
        <w:fldChar w:fldCharType="separate"/>
      </w:r>
      <w:r w:rsidRPr="006E75C0">
        <w:rPr>
          <w:rFonts w:ascii="Candara" w:hAnsi="Candara"/>
          <w:noProof/>
        </w:rPr>
        <w:t>7</w:t>
      </w:r>
      <w:r w:rsidR="002D6A15" w:rsidRPr="006E75C0">
        <w:rPr>
          <w:rFonts w:ascii="Candara" w:hAnsi="Candara"/>
          <w:noProof/>
        </w:rPr>
        <w:fldChar w:fldCharType="end"/>
      </w:r>
      <w:r w:rsidRPr="006E75C0">
        <w:rPr>
          <w:rFonts w:ascii="Candara" w:hAnsi="Candara"/>
        </w:rPr>
        <w:t>: Students' views about the usefulness of current information</w:t>
      </w:r>
      <w:bookmarkEnd w:id="22"/>
    </w:p>
    <w:p w14:paraId="182DAAB4" w14:textId="77777777" w:rsidR="001632BE" w:rsidRPr="006E75C0" w:rsidRDefault="001632BE" w:rsidP="001632BE">
      <w:pPr>
        <w:rPr>
          <w:rFonts w:ascii="Candara" w:hAnsi="Candara"/>
          <w:highlight w:val="yellow"/>
        </w:rPr>
      </w:pPr>
    </w:p>
    <w:p w14:paraId="2AFA7F0D" w14:textId="5AE38691" w:rsidR="001632BE" w:rsidRPr="006E75C0" w:rsidRDefault="001632BE" w:rsidP="001632BE">
      <w:pPr>
        <w:rPr>
          <w:rFonts w:ascii="Candara" w:hAnsi="Candara"/>
        </w:rPr>
      </w:pPr>
      <w:r w:rsidRPr="006E75C0">
        <w:rPr>
          <w:rFonts w:ascii="Candara" w:hAnsi="Candara"/>
        </w:rPr>
        <w:t xml:space="preserve">The findings show that the students in Years 12 and 13 particularly valued the following </w:t>
      </w:r>
      <w:r w:rsidR="00DB69F2" w:rsidRPr="006E75C0">
        <w:rPr>
          <w:rFonts w:ascii="Candara" w:hAnsi="Candara"/>
        </w:rPr>
        <w:t xml:space="preserve">types of </w:t>
      </w:r>
      <w:r w:rsidRPr="006E75C0">
        <w:rPr>
          <w:rFonts w:ascii="Candara" w:hAnsi="Candara"/>
        </w:rPr>
        <w:t>information, support or events:</w:t>
      </w:r>
    </w:p>
    <w:p w14:paraId="66E8F062" w14:textId="77777777" w:rsidR="001632BE" w:rsidRPr="006E75C0" w:rsidRDefault="001632BE" w:rsidP="001632BE">
      <w:pPr>
        <w:pStyle w:val="ListParagraph"/>
        <w:numPr>
          <w:ilvl w:val="0"/>
          <w:numId w:val="14"/>
        </w:numPr>
        <w:spacing w:after="0" w:line="360" w:lineRule="auto"/>
        <w:rPr>
          <w:rFonts w:ascii="Candara" w:hAnsi="Candara"/>
        </w:rPr>
      </w:pPr>
      <w:r w:rsidRPr="006E75C0">
        <w:rPr>
          <w:rFonts w:ascii="Candara" w:hAnsi="Candara"/>
        </w:rPr>
        <w:t>Information about accessing higher education</w:t>
      </w:r>
    </w:p>
    <w:p w14:paraId="115AD791" w14:textId="77777777" w:rsidR="001632BE" w:rsidRPr="006E75C0" w:rsidRDefault="001632BE" w:rsidP="001632BE">
      <w:pPr>
        <w:pStyle w:val="ListParagraph"/>
        <w:numPr>
          <w:ilvl w:val="0"/>
          <w:numId w:val="14"/>
        </w:numPr>
        <w:spacing w:after="0" w:line="360" w:lineRule="auto"/>
        <w:rPr>
          <w:rFonts w:ascii="Candara" w:hAnsi="Candara"/>
        </w:rPr>
      </w:pPr>
      <w:r w:rsidRPr="006E75C0">
        <w:rPr>
          <w:rFonts w:ascii="Candara" w:hAnsi="Candara"/>
        </w:rPr>
        <w:t>Work experience</w:t>
      </w:r>
    </w:p>
    <w:p w14:paraId="650C81BB" w14:textId="77777777" w:rsidR="001632BE" w:rsidRPr="006E75C0" w:rsidRDefault="001632BE" w:rsidP="001632BE">
      <w:pPr>
        <w:pStyle w:val="ListParagraph"/>
        <w:numPr>
          <w:ilvl w:val="0"/>
          <w:numId w:val="14"/>
        </w:numPr>
        <w:spacing w:after="0" w:line="360" w:lineRule="auto"/>
        <w:rPr>
          <w:rFonts w:ascii="Candara" w:hAnsi="Candara"/>
        </w:rPr>
      </w:pPr>
      <w:r w:rsidRPr="006E75C0">
        <w:rPr>
          <w:rFonts w:ascii="Candara" w:hAnsi="Candara"/>
        </w:rPr>
        <w:t>Careers advice/information</w:t>
      </w:r>
    </w:p>
    <w:p w14:paraId="2BD9DBA5" w14:textId="77777777" w:rsidR="001632BE" w:rsidRPr="006E75C0" w:rsidRDefault="001632BE" w:rsidP="001632BE">
      <w:pPr>
        <w:pStyle w:val="ListParagraph"/>
        <w:numPr>
          <w:ilvl w:val="0"/>
          <w:numId w:val="14"/>
        </w:numPr>
        <w:spacing w:after="0" w:line="360" w:lineRule="auto"/>
        <w:rPr>
          <w:rFonts w:ascii="Candara" w:hAnsi="Candara"/>
        </w:rPr>
      </w:pPr>
      <w:r w:rsidRPr="006E75C0">
        <w:rPr>
          <w:rFonts w:ascii="Candara" w:hAnsi="Candara"/>
        </w:rPr>
        <w:t>Information about apprenticeships</w:t>
      </w:r>
    </w:p>
    <w:p w14:paraId="5FCC1451" w14:textId="77777777" w:rsidR="001632BE" w:rsidRPr="006E75C0" w:rsidRDefault="001632BE" w:rsidP="001632BE">
      <w:pPr>
        <w:pStyle w:val="ListParagraph"/>
        <w:numPr>
          <w:ilvl w:val="0"/>
          <w:numId w:val="14"/>
        </w:numPr>
        <w:spacing w:after="0" w:line="360" w:lineRule="auto"/>
        <w:rPr>
          <w:rFonts w:ascii="Candara" w:hAnsi="Candara"/>
        </w:rPr>
      </w:pPr>
      <w:r w:rsidRPr="006E75C0">
        <w:rPr>
          <w:rFonts w:ascii="Candara" w:hAnsi="Candara"/>
        </w:rPr>
        <w:t>Information about student finance</w:t>
      </w:r>
    </w:p>
    <w:p w14:paraId="33345D4A" w14:textId="77777777" w:rsidR="001632BE" w:rsidRPr="006E75C0" w:rsidRDefault="001632BE" w:rsidP="001632BE">
      <w:pPr>
        <w:pStyle w:val="ListParagraph"/>
        <w:numPr>
          <w:ilvl w:val="0"/>
          <w:numId w:val="14"/>
        </w:numPr>
        <w:spacing w:after="0" w:line="360" w:lineRule="auto"/>
        <w:rPr>
          <w:rFonts w:ascii="Candara" w:hAnsi="Candara"/>
        </w:rPr>
      </w:pPr>
      <w:r w:rsidRPr="006E75C0">
        <w:rPr>
          <w:rFonts w:ascii="Candara" w:hAnsi="Candara"/>
        </w:rPr>
        <w:t>Information about employment opportunities</w:t>
      </w:r>
    </w:p>
    <w:p w14:paraId="7AEBAF01" w14:textId="77777777" w:rsidR="001632BE" w:rsidRPr="006E75C0" w:rsidRDefault="001632BE" w:rsidP="001632BE">
      <w:pPr>
        <w:pStyle w:val="ListParagraph"/>
        <w:numPr>
          <w:ilvl w:val="0"/>
          <w:numId w:val="14"/>
        </w:numPr>
        <w:spacing w:after="0" w:line="360" w:lineRule="auto"/>
        <w:rPr>
          <w:rFonts w:ascii="Candara" w:hAnsi="Candara"/>
        </w:rPr>
      </w:pPr>
      <w:r w:rsidRPr="006E75C0">
        <w:rPr>
          <w:rFonts w:ascii="Candara" w:hAnsi="Candara"/>
        </w:rPr>
        <w:t xml:space="preserve">School/college/university trips.  </w:t>
      </w:r>
    </w:p>
    <w:p w14:paraId="3EA5B25F" w14:textId="77777777" w:rsidR="001632BE" w:rsidRPr="006E75C0" w:rsidRDefault="001632BE" w:rsidP="001632BE">
      <w:pPr>
        <w:rPr>
          <w:rFonts w:ascii="Candara" w:hAnsi="Candara"/>
        </w:rPr>
      </w:pPr>
    </w:p>
    <w:p w14:paraId="75B8CDD6" w14:textId="53965741" w:rsidR="001632BE" w:rsidRPr="006E75C0" w:rsidRDefault="001632BE" w:rsidP="001632BE">
      <w:pPr>
        <w:rPr>
          <w:rFonts w:ascii="Candara" w:hAnsi="Candara"/>
          <w:highlight w:val="yellow"/>
        </w:rPr>
      </w:pPr>
      <w:r w:rsidRPr="006E75C0">
        <w:rPr>
          <w:rFonts w:ascii="Candara" w:hAnsi="Candara"/>
        </w:rPr>
        <w:lastRenderedPageBreak/>
        <w:t>It was evident that some of the items rated as being less useful were activities that had typically been affected by the current Covid-19 restrictions</w:t>
      </w:r>
      <w:r w:rsidR="00FF6BA5" w:rsidRPr="006E75C0">
        <w:rPr>
          <w:rFonts w:ascii="Candara" w:hAnsi="Candara"/>
        </w:rPr>
        <w:t xml:space="preserve"> (</w:t>
      </w:r>
      <w:proofErr w:type="gramStart"/>
      <w:r w:rsidR="00FF6BA5" w:rsidRPr="006E75C0">
        <w:rPr>
          <w:rFonts w:ascii="Candara" w:hAnsi="Candara"/>
        </w:rPr>
        <w:t>s</w:t>
      </w:r>
      <w:r w:rsidRPr="006E75C0">
        <w:rPr>
          <w:rFonts w:ascii="Candara" w:hAnsi="Candara"/>
        </w:rPr>
        <w:t>uch as:</w:t>
      </w:r>
      <w:proofErr w:type="gramEnd"/>
      <w:r w:rsidRPr="006E75C0">
        <w:rPr>
          <w:rFonts w:ascii="Candara" w:hAnsi="Candara"/>
        </w:rPr>
        <w:t xml:space="preserve"> mentoring, outreach trips, careers fair and workshops</w:t>
      </w:r>
      <w:r w:rsidR="00FF6BA5" w:rsidRPr="006E75C0">
        <w:rPr>
          <w:rFonts w:ascii="Candara" w:hAnsi="Candara"/>
        </w:rPr>
        <w:t>), and t</w:t>
      </w:r>
      <w:r w:rsidRPr="006E75C0">
        <w:rPr>
          <w:rFonts w:ascii="Candara" w:hAnsi="Candara"/>
        </w:rPr>
        <w:t xml:space="preserve">his will be further explored in the next section. </w:t>
      </w:r>
    </w:p>
    <w:p w14:paraId="4DBD7717" w14:textId="77777777" w:rsidR="001632BE" w:rsidRPr="006E75C0" w:rsidRDefault="001632BE" w:rsidP="001632BE">
      <w:pPr>
        <w:rPr>
          <w:rFonts w:ascii="Candara" w:hAnsi="Candara"/>
        </w:rPr>
      </w:pPr>
    </w:p>
    <w:p w14:paraId="3F71D086" w14:textId="77777777" w:rsidR="001632BE" w:rsidRPr="006E75C0" w:rsidRDefault="001632BE" w:rsidP="001632BE">
      <w:pPr>
        <w:rPr>
          <w:rFonts w:ascii="Candara" w:hAnsi="Candara"/>
          <w:b/>
        </w:rPr>
      </w:pPr>
    </w:p>
    <w:p w14:paraId="0C598BA2" w14:textId="1FABE4BA" w:rsidR="001632BE" w:rsidRPr="006E75C0" w:rsidRDefault="000F5328" w:rsidP="000F5328">
      <w:pPr>
        <w:pStyle w:val="Heading2"/>
        <w:rPr>
          <w:rFonts w:ascii="Candara" w:hAnsi="Candara"/>
        </w:rPr>
      </w:pPr>
      <w:bookmarkStart w:id="23" w:name="_Toc76031665"/>
      <w:r w:rsidRPr="006E75C0">
        <w:rPr>
          <w:rFonts w:ascii="Candara" w:hAnsi="Candara"/>
        </w:rPr>
        <w:t>2.6</w:t>
      </w:r>
      <w:r w:rsidRPr="006E75C0">
        <w:rPr>
          <w:rFonts w:ascii="Candara" w:hAnsi="Candara"/>
        </w:rPr>
        <w:tab/>
      </w:r>
      <w:r w:rsidR="001632BE" w:rsidRPr="006E75C0">
        <w:rPr>
          <w:rFonts w:ascii="Candara" w:hAnsi="Candara"/>
        </w:rPr>
        <w:t xml:space="preserve">Current higher education outreach needs of students in Years 12 </w:t>
      </w:r>
      <w:r w:rsidR="00E75D78" w:rsidRPr="006E75C0">
        <w:rPr>
          <w:rFonts w:ascii="Candara" w:hAnsi="Candara"/>
        </w:rPr>
        <w:t>&amp;</w:t>
      </w:r>
      <w:r w:rsidR="001632BE" w:rsidRPr="006E75C0">
        <w:rPr>
          <w:rFonts w:ascii="Candara" w:hAnsi="Candara"/>
        </w:rPr>
        <w:t xml:space="preserve"> 13</w:t>
      </w:r>
      <w:bookmarkEnd w:id="23"/>
    </w:p>
    <w:p w14:paraId="624E8F5B" w14:textId="68F92514" w:rsidR="001632BE" w:rsidRPr="006E75C0" w:rsidRDefault="00C05928" w:rsidP="001632BE">
      <w:pPr>
        <w:rPr>
          <w:rFonts w:ascii="Candara" w:hAnsi="Candara"/>
        </w:rPr>
      </w:pPr>
      <w:r w:rsidRPr="006E75C0">
        <w:rPr>
          <w:rFonts w:ascii="Candara" w:hAnsi="Candara"/>
        </w:rPr>
        <w:t>The survey findings highlighted that</w:t>
      </w:r>
      <w:r w:rsidR="001632BE" w:rsidRPr="006E75C0">
        <w:rPr>
          <w:rFonts w:ascii="Candara" w:hAnsi="Candara"/>
        </w:rPr>
        <w:t xml:space="preserve"> the restrictions associated with Covid-19 had impacted significantly on some of the students’ access to information, support and experiences relating to their future options and </w:t>
      </w:r>
      <w:r w:rsidRPr="006E75C0">
        <w:rPr>
          <w:rFonts w:ascii="Candara" w:hAnsi="Candara"/>
        </w:rPr>
        <w:t>decision</w:t>
      </w:r>
      <w:r w:rsidR="00327938" w:rsidRPr="006E75C0">
        <w:rPr>
          <w:rFonts w:ascii="Candara" w:hAnsi="Candara"/>
        </w:rPr>
        <w:t>-</w:t>
      </w:r>
      <w:r w:rsidRPr="006E75C0">
        <w:rPr>
          <w:rFonts w:ascii="Candara" w:hAnsi="Candara"/>
        </w:rPr>
        <w:t xml:space="preserve">making </w:t>
      </w:r>
      <w:r w:rsidR="001632BE" w:rsidRPr="006E75C0">
        <w:rPr>
          <w:rFonts w:ascii="Candara" w:hAnsi="Candara"/>
        </w:rPr>
        <w:t>about higher education. For example:</w:t>
      </w:r>
    </w:p>
    <w:p w14:paraId="7ADE772A" w14:textId="77777777" w:rsidR="001632BE" w:rsidRPr="006E75C0" w:rsidRDefault="001632BE" w:rsidP="001632BE">
      <w:pPr>
        <w:pStyle w:val="Quote"/>
        <w:rPr>
          <w:rFonts w:ascii="Candara" w:hAnsi="Candara"/>
        </w:rPr>
      </w:pPr>
      <w:r w:rsidRPr="006E75C0">
        <w:rPr>
          <w:rFonts w:ascii="Candara" w:hAnsi="Candara"/>
        </w:rPr>
        <w:t xml:space="preserve">“Due to </w:t>
      </w:r>
      <w:proofErr w:type="gramStart"/>
      <w:r w:rsidRPr="006E75C0">
        <w:rPr>
          <w:rFonts w:ascii="Candara" w:hAnsi="Candara"/>
        </w:rPr>
        <w:t>COVID</w:t>
      </w:r>
      <w:proofErr w:type="gramEnd"/>
      <w:r w:rsidRPr="006E75C0">
        <w:rPr>
          <w:rFonts w:ascii="Candara" w:hAnsi="Candara"/>
        </w:rPr>
        <w:t xml:space="preserve"> we haven’t had the usual trips/events that would be useful. These are probably the most useful experiences, so not having them is quite a shame.” (Survey 19)</w:t>
      </w:r>
    </w:p>
    <w:p w14:paraId="438E6FAF" w14:textId="02E4342A" w:rsidR="001632BE" w:rsidRPr="006E75C0" w:rsidRDefault="001632BE" w:rsidP="001632BE">
      <w:pPr>
        <w:pStyle w:val="Quote"/>
        <w:rPr>
          <w:rFonts w:ascii="Candara" w:hAnsi="Candara"/>
        </w:rPr>
      </w:pPr>
      <w:r w:rsidRPr="006E75C0">
        <w:rPr>
          <w:rFonts w:ascii="Candara" w:hAnsi="Candara"/>
        </w:rPr>
        <w:t>“A lot of these have happened virtually due to COVID and I know it’s the best they can offer at the minute, but they aren’t as good online than they would be in person.” (Survey 117)</w:t>
      </w:r>
    </w:p>
    <w:p w14:paraId="4A5F55EE" w14:textId="77777777" w:rsidR="001632BE" w:rsidRPr="006E75C0" w:rsidRDefault="001632BE" w:rsidP="001632BE">
      <w:pPr>
        <w:rPr>
          <w:rFonts w:ascii="Candara" w:hAnsi="Candara"/>
        </w:rPr>
      </w:pPr>
    </w:p>
    <w:p w14:paraId="46705EA2" w14:textId="28D1C7B5" w:rsidR="001632BE" w:rsidRPr="006E75C0" w:rsidRDefault="00B701AB" w:rsidP="001632BE">
      <w:pPr>
        <w:rPr>
          <w:rFonts w:ascii="Candara" w:hAnsi="Candara"/>
        </w:rPr>
      </w:pPr>
      <w:r w:rsidRPr="006E75C0">
        <w:rPr>
          <w:rFonts w:ascii="Candara" w:hAnsi="Candara"/>
        </w:rPr>
        <w:t>Some</w:t>
      </w:r>
      <w:r w:rsidR="00026B9C" w:rsidRPr="006E75C0">
        <w:rPr>
          <w:rFonts w:ascii="Candara" w:hAnsi="Candara"/>
        </w:rPr>
        <w:t xml:space="preserve"> of the students </w:t>
      </w:r>
      <w:r w:rsidRPr="006E75C0">
        <w:rPr>
          <w:rFonts w:ascii="Candara" w:hAnsi="Candara"/>
        </w:rPr>
        <w:t xml:space="preserve">felt that it </w:t>
      </w:r>
      <w:r w:rsidR="00026B9C" w:rsidRPr="006E75C0">
        <w:rPr>
          <w:rFonts w:ascii="Candara" w:hAnsi="Candara"/>
        </w:rPr>
        <w:t xml:space="preserve">would have </w:t>
      </w:r>
      <w:r w:rsidRPr="006E75C0">
        <w:rPr>
          <w:rFonts w:ascii="Candara" w:hAnsi="Candara"/>
        </w:rPr>
        <w:t xml:space="preserve">useful to </w:t>
      </w:r>
      <w:r w:rsidR="00026B9C" w:rsidRPr="006E75C0">
        <w:rPr>
          <w:rFonts w:ascii="Candara" w:hAnsi="Candara"/>
        </w:rPr>
        <w:t>hav</w:t>
      </w:r>
      <w:r w:rsidRPr="006E75C0">
        <w:rPr>
          <w:rFonts w:ascii="Candara" w:hAnsi="Candara"/>
        </w:rPr>
        <w:t>e</w:t>
      </w:r>
      <w:r w:rsidR="00026B9C" w:rsidRPr="006E75C0">
        <w:rPr>
          <w:rFonts w:ascii="Candara" w:hAnsi="Candara"/>
        </w:rPr>
        <w:t xml:space="preserve"> the opp</w:t>
      </w:r>
      <w:r w:rsidR="001632BE" w:rsidRPr="006E75C0">
        <w:rPr>
          <w:rFonts w:ascii="Candara" w:hAnsi="Candara"/>
        </w:rPr>
        <w:t xml:space="preserve">ortunity to undertake work experience (Surveys 4, 8, 19, 97, 195), but this was not possible during 2020 and the </w:t>
      </w:r>
      <w:r w:rsidRPr="006E75C0">
        <w:rPr>
          <w:rFonts w:ascii="Candara" w:hAnsi="Candara"/>
        </w:rPr>
        <w:t>early</w:t>
      </w:r>
      <w:r w:rsidR="001632BE" w:rsidRPr="006E75C0">
        <w:rPr>
          <w:rFonts w:ascii="Candara" w:hAnsi="Candara"/>
        </w:rPr>
        <w:t xml:space="preserve"> 2021 due to the Covid-19 restrictions:</w:t>
      </w:r>
    </w:p>
    <w:p w14:paraId="5FEB3827" w14:textId="77777777" w:rsidR="001632BE" w:rsidRPr="006E75C0" w:rsidRDefault="001632BE" w:rsidP="001632BE">
      <w:pPr>
        <w:pStyle w:val="Quote"/>
        <w:rPr>
          <w:rFonts w:ascii="Candara" w:hAnsi="Candara"/>
        </w:rPr>
      </w:pPr>
      <w:r w:rsidRPr="006E75C0">
        <w:rPr>
          <w:rFonts w:ascii="Candara" w:hAnsi="Candara"/>
        </w:rPr>
        <w:t>“Due to Covid, we have not been able to go on trips, or have work experience, or many workshops.” (Survey 4)</w:t>
      </w:r>
    </w:p>
    <w:p w14:paraId="5DD61F0F" w14:textId="77777777" w:rsidR="001632BE" w:rsidRPr="006E75C0" w:rsidRDefault="001632BE" w:rsidP="001632BE">
      <w:pPr>
        <w:pStyle w:val="Quote"/>
        <w:rPr>
          <w:rFonts w:ascii="Candara" w:hAnsi="Candara"/>
        </w:rPr>
      </w:pPr>
      <w:r w:rsidRPr="006E75C0">
        <w:rPr>
          <w:rFonts w:ascii="Candara" w:hAnsi="Candara"/>
        </w:rPr>
        <w:t>“I couldn’t do work experience because of Covid, that would’ve been useful.” (Survey 8)</w:t>
      </w:r>
    </w:p>
    <w:p w14:paraId="7A727C0E" w14:textId="77777777" w:rsidR="001632BE" w:rsidRPr="006E75C0" w:rsidRDefault="001632BE" w:rsidP="001632BE">
      <w:pPr>
        <w:rPr>
          <w:rFonts w:ascii="Candara" w:hAnsi="Candara"/>
        </w:rPr>
      </w:pPr>
    </w:p>
    <w:p w14:paraId="150E1DB9" w14:textId="77777777" w:rsidR="001632BE" w:rsidRPr="006E75C0" w:rsidRDefault="001632BE" w:rsidP="001632BE">
      <w:pPr>
        <w:rPr>
          <w:rFonts w:ascii="Candara" w:hAnsi="Candara"/>
        </w:rPr>
      </w:pPr>
      <w:r w:rsidRPr="006E75C0">
        <w:rPr>
          <w:rFonts w:ascii="Candara" w:hAnsi="Candara"/>
        </w:rPr>
        <w:t>Several respondents indicated that they would like more information about the UCAS application and interview process, student finance and loans, budgeting and university life, along with the opportunity to attend university open days (Surveys 13, 18, 44, 51, 95, 101, 102, 120, 139, 164, 173, 179, 191, 199).   For example, the respondents commented:</w:t>
      </w:r>
    </w:p>
    <w:p w14:paraId="599706C4" w14:textId="77777777" w:rsidR="001632BE" w:rsidRPr="006E75C0" w:rsidRDefault="001632BE" w:rsidP="001632BE">
      <w:pPr>
        <w:pStyle w:val="Quote"/>
        <w:rPr>
          <w:rFonts w:ascii="Candara" w:hAnsi="Candara"/>
        </w:rPr>
      </w:pPr>
      <w:r w:rsidRPr="006E75C0">
        <w:rPr>
          <w:rFonts w:ascii="Candara" w:hAnsi="Candara"/>
        </w:rPr>
        <w:t xml:space="preserve">“So far I have heard nothing about UCAS and how to apply for uni.” (Survey 102) </w:t>
      </w:r>
    </w:p>
    <w:p w14:paraId="11EB6EC3" w14:textId="77777777" w:rsidR="001632BE" w:rsidRPr="006E75C0" w:rsidRDefault="001632BE" w:rsidP="001632BE">
      <w:pPr>
        <w:pStyle w:val="Quote"/>
        <w:rPr>
          <w:rFonts w:ascii="Candara" w:hAnsi="Candara"/>
        </w:rPr>
      </w:pPr>
      <w:r w:rsidRPr="006E75C0">
        <w:rPr>
          <w:rFonts w:ascii="Candara" w:hAnsi="Candara"/>
        </w:rPr>
        <w:lastRenderedPageBreak/>
        <w:t>“More information about student finance, accommodation and jobs at uni.” (Survey 95)</w:t>
      </w:r>
    </w:p>
    <w:p w14:paraId="1004F55A" w14:textId="77777777" w:rsidR="001632BE" w:rsidRPr="006E75C0" w:rsidRDefault="001632BE" w:rsidP="001632BE">
      <w:pPr>
        <w:pStyle w:val="Quote"/>
        <w:rPr>
          <w:rFonts w:ascii="Candara" w:hAnsi="Candara"/>
        </w:rPr>
      </w:pPr>
      <w:r w:rsidRPr="006E75C0">
        <w:rPr>
          <w:rFonts w:ascii="Candara" w:hAnsi="Candara"/>
        </w:rPr>
        <w:t>“More about options for after university/finance whilst studying.” (Survey 120)</w:t>
      </w:r>
    </w:p>
    <w:p w14:paraId="29452E40" w14:textId="77777777" w:rsidR="001632BE" w:rsidRPr="006E75C0" w:rsidRDefault="001632BE" w:rsidP="001632BE">
      <w:pPr>
        <w:pStyle w:val="Quote"/>
        <w:rPr>
          <w:rFonts w:ascii="Candara" w:hAnsi="Candara"/>
        </w:rPr>
      </w:pPr>
      <w:r w:rsidRPr="006E75C0">
        <w:rPr>
          <w:rFonts w:ascii="Candara" w:hAnsi="Candara"/>
        </w:rPr>
        <w:t>“More information about student finance, how to apply, how to save, what to know for people who have no prior experience with University.” (Survey 191)</w:t>
      </w:r>
    </w:p>
    <w:p w14:paraId="5E0C1BB3" w14:textId="77777777" w:rsidR="001632BE" w:rsidRPr="006E75C0" w:rsidRDefault="001632BE" w:rsidP="001632BE">
      <w:pPr>
        <w:pStyle w:val="Quote"/>
        <w:rPr>
          <w:rFonts w:ascii="Candara" w:hAnsi="Candara"/>
        </w:rPr>
      </w:pPr>
      <w:r w:rsidRPr="006E75C0">
        <w:rPr>
          <w:rFonts w:ascii="Candara" w:hAnsi="Candara"/>
        </w:rPr>
        <w:t xml:space="preserve">“Due to </w:t>
      </w:r>
      <w:proofErr w:type="gramStart"/>
      <w:r w:rsidRPr="006E75C0">
        <w:rPr>
          <w:rFonts w:ascii="Candara" w:hAnsi="Candara"/>
        </w:rPr>
        <w:t>covid</w:t>
      </w:r>
      <w:proofErr w:type="gramEnd"/>
      <w:r w:rsidRPr="006E75C0">
        <w:rPr>
          <w:rFonts w:ascii="Candara" w:hAnsi="Candara"/>
        </w:rPr>
        <w:t xml:space="preserve"> we haven't been able to attend university open days which I think would be useful.” (Survey 101)</w:t>
      </w:r>
    </w:p>
    <w:p w14:paraId="118F82B0" w14:textId="77777777" w:rsidR="001632BE" w:rsidRPr="006E75C0" w:rsidRDefault="001632BE" w:rsidP="001632BE">
      <w:pPr>
        <w:rPr>
          <w:rFonts w:ascii="Candara" w:hAnsi="Candara"/>
        </w:rPr>
      </w:pPr>
    </w:p>
    <w:p w14:paraId="4995598D" w14:textId="20973D35" w:rsidR="001632BE" w:rsidRPr="006E75C0" w:rsidRDefault="001632BE" w:rsidP="001632BE">
      <w:pPr>
        <w:rPr>
          <w:rFonts w:ascii="Candara" w:hAnsi="Candara"/>
        </w:rPr>
      </w:pPr>
      <w:r w:rsidRPr="006E75C0">
        <w:rPr>
          <w:rFonts w:ascii="Candara" w:hAnsi="Candara"/>
        </w:rPr>
        <w:t xml:space="preserve">In addition, it was suggested that </w:t>
      </w:r>
      <w:r w:rsidR="00C76CC9" w:rsidRPr="006E75C0">
        <w:rPr>
          <w:rFonts w:ascii="Candara" w:hAnsi="Candara"/>
        </w:rPr>
        <w:t>i</w:t>
      </w:r>
      <w:r w:rsidRPr="006E75C0">
        <w:rPr>
          <w:rFonts w:ascii="Candara" w:hAnsi="Candara"/>
        </w:rPr>
        <w:t xml:space="preserve">nformation about the “simple routes to follow and better funding” (Survey 127) would be useful, along with “a plain table about the pros and cons of each university laid out nice and simply” (Survey 166).  </w:t>
      </w:r>
    </w:p>
    <w:p w14:paraId="0199583C" w14:textId="77777777" w:rsidR="001632BE" w:rsidRPr="006E75C0" w:rsidRDefault="001632BE" w:rsidP="001632BE">
      <w:pPr>
        <w:rPr>
          <w:rFonts w:ascii="Candara" w:hAnsi="Candara"/>
        </w:rPr>
      </w:pPr>
    </w:p>
    <w:p w14:paraId="72DA9963" w14:textId="3C09C6CD" w:rsidR="001632BE" w:rsidRPr="006E75C0" w:rsidRDefault="001632BE" w:rsidP="001632BE">
      <w:pPr>
        <w:rPr>
          <w:rFonts w:ascii="Candara" w:hAnsi="Candara"/>
        </w:rPr>
      </w:pPr>
      <w:r w:rsidRPr="006E75C0">
        <w:rPr>
          <w:rFonts w:ascii="Candara" w:hAnsi="Candara"/>
        </w:rPr>
        <w:t xml:space="preserve">Three respondents stated that they would appreciate having the opportunity to engage with current students/apprentices </w:t>
      </w:r>
      <w:r w:rsidR="009F4648" w:rsidRPr="006E75C0">
        <w:rPr>
          <w:rFonts w:ascii="Candara" w:hAnsi="Candara"/>
        </w:rPr>
        <w:t>or</w:t>
      </w:r>
      <w:r w:rsidRPr="006E75C0">
        <w:rPr>
          <w:rFonts w:ascii="Candara" w:hAnsi="Candara"/>
        </w:rPr>
        <w:t xml:space="preserve"> professionals to learn about their experiences:</w:t>
      </w:r>
    </w:p>
    <w:p w14:paraId="473B4F85" w14:textId="77777777" w:rsidR="001632BE" w:rsidRPr="006E75C0" w:rsidRDefault="001632BE" w:rsidP="001632BE">
      <w:pPr>
        <w:pStyle w:val="Quote"/>
        <w:rPr>
          <w:rFonts w:ascii="Candara" w:hAnsi="Candara"/>
        </w:rPr>
      </w:pPr>
      <w:r w:rsidRPr="006E75C0">
        <w:rPr>
          <w:rFonts w:ascii="Candara" w:hAnsi="Candara"/>
        </w:rPr>
        <w:t>“First-hand information/advice from students who have chosen different higher education paths.” (Survey 138)</w:t>
      </w:r>
    </w:p>
    <w:p w14:paraId="49667D8E" w14:textId="77777777" w:rsidR="001632BE" w:rsidRPr="006E75C0" w:rsidRDefault="001632BE" w:rsidP="001632BE">
      <w:pPr>
        <w:pStyle w:val="Quote"/>
        <w:rPr>
          <w:rFonts w:ascii="Candara" w:hAnsi="Candara"/>
        </w:rPr>
      </w:pPr>
      <w:r w:rsidRPr="006E75C0">
        <w:rPr>
          <w:rFonts w:ascii="Candara" w:hAnsi="Candara"/>
        </w:rPr>
        <w:t xml:space="preserve">“Information from present </w:t>
      </w:r>
      <w:proofErr w:type="spellStart"/>
      <w:r w:rsidRPr="006E75C0">
        <w:rPr>
          <w:rFonts w:ascii="Candara" w:hAnsi="Candara"/>
        </w:rPr>
        <w:t>uni</w:t>
      </w:r>
      <w:proofErr w:type="spellEnd"/>
      <w:r w:rsidRPr="006E75C0">
        <w:rPr>
          <w:rFonts w:ascii="Candara" w:hAnsi="Candara"/>
        </w:rPr>
        <w:t>/apprenticeship students.” (Survey 81)</w:t>
      </w:r>
    </w:p>
    <w:p w14:paraId="7BEB7B10" w14:textId="77777777" w:rsidR="001632BE" w:rsidRPr="006E75C0" w:rsidRDefault="001632BE" w:rsidP="001632BE">
      <w:pPr>
        <w:pStyle w:val="Quote"/>
        <w:rPr>
          <w:rFonts w:ascii="Candara" w:hAnsi="Candara"/>
        </w:rPr>
      </w:pPr>
      <w:r w:rsidRPr="006E75C0">
        <w:rPr>
          <w:rFonts w:ascii="Candara" w:hAnsi="Candara"/>
        </w:rPr>
        <w:t xml:space="preserve">“Being able to speak to professionals from the field you want to go into.” (Survey 132) </w:t>
      </w:r>
    </w:p>
    <w:p w14:paraId="13DD03C9" w14:textId="77777777" w:rsidR="001632BE" w:rsidRPr="006E75C0" w:rsidRDefault="001632BE" w:rsidP="001632BE">
      <w:pPr>
        <w:rPr>
          <w:rFonts w:ascii="Candara" w:hAnsi="Candara"/>
        </w:rPr>
      </w:pPr>
    </w:p>
    <w:p w14:paraId="20E6E9F2" w14:textId="63812DB0" w:rsidR="001632BE" w:rsidRPr="006E75C0" w:rsidRDefault="00A82649" w:rsidP="001632BE">
      <w:pPr>
        <w:rPr>
          <w:rFonts w:ascii="Candara" w:hAnsi="Candara"/>
        </w:rPr>
      </w:pPr>
      <w:r w:rsidRPr="006E75C0">
        <w:rPr>
          <w:rFonts w:ascii="Candara" w:hAnsi="Candara"/>
        </w:rPr>
        <w:t xml:space="preserve">It was noted that </w:t>
      </w:r>
      <w:r w:rsidR="001632BE" w:rsidRPr="006E75C0">
        <w:rPr>
          <w:rFonts w:ascii="Candara" w:hAnsi="Candara"/>
        </w:rPr>
        <w:t>more information about apprenticeships (Surveys 133, 170) and scholarships (Survey 185)</w:t>
      </w:r>
      <w:r w:rsidRPr="006E75C0">
        <w:rPr>
          <w:rFonts w:ascii="Candara" w:hAnsi="Candara"/>
        </w:rPr>
        <w:t xml:space="preserve"> would be useful</w:t>
      </w:r>
      <w:r w:rsidR="001632BE" w:rsidRPr="006E75C0">
        <w:rPr>
          <w:rFonts w:ascii="Candara" w:hAnsi="Candara"/>
        </w:rPr>
        <w:t xml:space="preserve">, along with “careers advice and which courses could lead to which jobs” (Survey 145).  </w:t>
      </w:r>
      <w:r w:rsidR="00A21F5D" w:rsidRPr="006E75C0">
        <w:rPr>
          <w:rFonts w:ascii="Candara" w:hAnsi="Candara"/>
        </w:rPr>
        <w:t xml:space="preserve">One respondent also </w:t>
      </w:r>
      <w:r w:rsidR="00574717" w:rsidRPr="006E75C0">
        <w:rPr>
          <w:rFonts w:ascii="Candara" w:hAnsi="Candara"/>
        </w:rPr>
        <w:t>highlighted the need for</w:t>
      </w:r>
      <w:r w:rsidR="00A21F5D" w:rsidRPr="006E75C0">
        <w:rPr>
          <w:rFonts w:ascii="Candara" w:hAnsi="Candara"/>
        </w:rPr>
        <w:t xml:space="preserve"> </w:t>
      </w:r>
      <w:r w:rsidR="001632BE" w:rsidRPr="006E75C0">
        <w:rPr>
          <w:rFonts w:ascii="Candara" w:hAnsi="Candara"/>
        </w:rPr>
        <w:t>“more info on non-university options</w:t>
      </w:r>
      <w:r w:rsidR="00A21F5D" w:rsidRPr="006E75C0">
        <w:rPr>
          <w:rFonts w:ascii="Candara" w:hAnsi="Candara"/>
        </w:rPr>
        <w:t>. T</w:t>
      </w:r>
      <w:r w:rsidR="001632BE" w:rsidRPr="006E75C0">
        <w:rPr>
          <w:rFonts w:ascii="Candara" w:hAnsi="Candara"/>
        </w:rPr>
        <w:t xml:space="preserve">here is no information given to us on that and very little on apprenticeships” (Survey 133).  </w:t>
      </w:r>
    </w:p>
    <w:p w14:paraId="55A9BE08" w14:textId="77777777" w:rsidR="001632BE" w:rsidRPr="006E75C0" w:rsidRDefault="001632BE" w:rsidP="001632BE">
      <w:pPr>
        <w:rPr>
          <w:rFonts w:ascii="Candara" w:hAnsi="Candara"/>
        </w:rPr>
      </w:pPr>
    </w:p>
    <w:p w14:paraId="6BEC1FEE" w14:textId="77777777" w:rsidR="001632BE" w:rsidRPr="006E75C0" w:rsidRDefault="001632BE" w:rsidP="001632BE">
      <w:pPr>
        <w:rPr>
          <w:rFonts w:ascii="Candara" w:hAnsi="Candara"/>
        </w:rPr>
      </w:pPr>
      <w:r w:rsidRPr="006E75C0">
        <w:rPr>
          <w:rFonts w:ascii="Candara" w:hAnsi="Candara"/>
        </w:rPr>
        <w:t>Two respondents indicated that they would particularly value more information about opportunities within the arts:</w:t>
      </w:r>
    </w:p>
    <w:p w14:paraId="5C91E44C" w14:textId="77777777" w:rsidR="001632BE" w:rsidRPr="006E75C0" w:rsidRDefault="001632BE" w:rsidP="001632BE">
      <w:pPr>
        <w:pStyle w:val="Quote"/>
        <w:rPr>
          <w:rFonts w:ascii="Candara" w:hAnsi="Candara"/>
        </w:rPr>
      </w:pPr>
      <w:r w:rsidRPr="006E75C0">
        <w:rPr>
          <w:rFonts w:ascii="Candara" w:hAnsi="Candara"/>
        </w:rPr>
        <w:lastRenderedPageBreak/>
        <w:t>“More information about opportunities in art, photography and fashion.” (Survey 189)</w:t>
      </w:r>
    </w:p>
    <w:p w14:paraId="63F014BE" w14:textId="77777777" w:rsidR="001632BE" w:rsidRPr="006E75C0" w:rsidRDefault="001632BE" w:rsidP="001632BE">
      <w:pPr>
        <w:pStyle w:val="Quote"/>
        <w:rPr>
          <w:rFonts w:ascii="Candara" w:hAnsi="Candara"/>
        </w:rPr>
      </w:pPr>
      <w:r w:rsidRPr="006E75C0">
        <w:rPr>
          <w:rFonts w:ascii="Candara" w:hAnsi="Candara"/>
        </w:rPr>
        <w:t>“Opportunities that relate more to the arts than academic studies, such as information on how to get into jobs that relate to performing arts, or information apprenticeships that relate to the arts industry.” (Survey 170)</w:t>
      </w:r>
    </w:p>
    <w:p w14:paraId="0C58B4C3" w14:textId="77777777" w:rsidR="001632BE" w:rsidRPr="006E75C0" w:rsidRDefault="001632BE" w:rsidP="001632BE">
      <w:pPr>
        <w:rPr>
          <w:rFonts w:ascii="Candara" w:hAnsi="Candara"/>
        </w:rPr>
      </w:pPr>
    </w:p>
    <w:p w14:paraId="421B5A5B" w14:textId="3A9B4B28" w:rsidR="001632BE" w:rsidRPr="006E75C0" w:rsidRDefault="001632BE" w:rsidP="001632BE">
      <w:pPr>
        <w:rPr>
          <w:rFonts w:ascii="Candara" w:hAnsi="Candara"/>
        </w:rPr>
      </w:pPr>
      <w:r w:rsidRPr="006E75C0">
        <w:rPr>
          <w:rFonts w:ascii="Candara" w:hAnsi="Candara"/>
        </w:rPr>
        <w:t>One Year 12 respondent wanted “more information towards Sellafield specifically” (Survey 187), whereas another Year 13 student suggested that “more information about after sixth form, besides Sellafield and University” would be useful (Survey 175).   Another respondent identified a need for information about</w:t>
      </w:r>
      <w:r w:rsidR="00574717" w:rsidRPr="006E75C0">
        <w:rPr>
          <w:rFonts w:ascii="Candara" w:hAnsi="Candara"/>
        </w:rPr>
        <w:t xml:space="preserve"> </w:t>
      </w:r>
      <w:r w:rsidRPr="006E75C0">
        <w:rPr>
          <w:rFonts w:ascii="Candara" w:hAnsi="Candara"/>
        </w:rPr>
        <w:t>employment routes and companies:</w:t>
      </w:r>
    </w:p>
    <w:p w14:paraId="2E6633C5" w14:textId="77777777" w:rsidR="001632BE" w:rsidRPr="006E75C0" w:rsidRDefault="001632BE" w:rsidP="001632BE">
      <w:pPr>
        <w:pStyle w:val="Quote"/>
        <w:rPr>
          <w:rFonts w:ascii="Candara" w:hAnsi="Candara"/>
        </w:rPr>
      </w:pPr>
      <w:r w:rsidRPr="006E75C0">
        <w:rPr>
          <w:rFonts w:ascii="Candara" w:hAnsi="Candara"/>
        </w:rPr>
        <w:t>“Company tours and employers explaining what they have to offer and different jobs and what they would entail in their business and industry. Also do factory visits and stuff to learn first-hand how things work.” (Survey 89)</w:t>
      </w:r>
    </w:p>
    <w:p w14:paraId="21DCD6D3" w14:textId="77777777" w:rsidR="001632BE" w:rsidRPr="006E75C0" w:rsidRDefault="001632BE" w:rsidP="001632BE">
      <w:pPr>
        <w:rPr>
          <w:rFonts w:ascii="Candara" w:hAnsi="Candara"/>
        </w:rPr>
      </w:pPr>
    </w:p>
    <w:p w14:paraId="302A105B" w14:textId="4B8B7532" w:rsidR="001632BE" w:rsidRPr="006E75C0" w:rsidRDefault="001632BE" w:rsidP="001632BE">
      <w:pPr>
        <w:rPr>
          <w:rFonts w:ascii="Candara" w:hAnsi="Candara"/>
        </w:rPr>
      </w:pPr>
      <w:r w:rsidRPr="006E75C0">
        <w:rPr>
          <w:rFonts w:ascii="Candara" w:hAnsi="Candara"/>
        </w:rPr>
        <w:t>In addition, it was suggested that having the opportunity to undertake “practise interviews” (Survey 48) would be useful, along with general support and information about managing finances</w:t>
      </w:r>
      <w:r w:rsidR="00243DFD" w:rsidRPr="006E75C0">
        <w:rPr>
          <w:rFonts w:ascii="Candara" w:hAnsi="Candara"/>
        </w:rPr>
        <w:t>, for example</w:t>
      </w:r>
      <w:r w:rsidRPr="006E75C0">
        <w:rPr>
          <w:rFonts w:ascii="Candara" w:hAnsi="Candara"/>
        </w:rPr>
        <w:t xml:space="preserve">: </w:t>
      </w:r>
    </w:p>
    <w:p w14:paraId="58C23345" w14:textId="77777777" w:rsidR="001632BE" w:rsidRPr="006E75C0" w:rsidRDefault="001632BE" w:rsidP="001632BE">
      <w:pPr>
        <w:pStyle w:val="Quote"/>
        <w:rPr>
          <w:rFonts w:ascii="Candara" w:hAnsi="Candara"/>
        </w:rPr>
      </w:pPr>
      <w:r w:rsidRPr="006E75C0">
        <w:rPr>
          <w:rFonts w:ascii="Candara" w:hAnsi="Candara"/>
        </w:rPr>
        <w:t>"Info about money and finance. Mortgages and things like that.” (Survey 11)</w:t>
      </w:r>
    </w:p>
    <w:p w14:paraId="2D35D175" w14:textId="77777777" w:rsidR="001632BE" w:rsidRPr="006E75C0" w:rsidRDefault="001632BE" w:rsidP="001632BE">
      <w:pPr>
        <w:pStyle w:val="Quote"/>
        <w:rPr>
          <w:rFonts w:ascii="Candara" w:hAnsi="Candara"/>
        </w:rPr>
      </w:pPr>
      <w:r w:rsidRPr="006E75C0">
        <w:rPr>
          <w:rFonts w:ascii="Candara" w:hAnsi="Candara"/>
        </w:rPr>
        <w:t xml:space="preserve">“I would like some time to have real world experience, like a trip where we have a limited budget and </w:t>
      </w:r>
      <w:proofErr w:type="gramStart"/>
      <w:r w:rsidRPr="006E75C0">
        <w:rPr>
          <w:rFonts w:ascii="Candara" w:hAnsi="Candara"/>
        </w:rPr>
        <w:t>have to</w:t>
      </w:r>
      <w:proofErr w:type="gramEnd"/>
      <w:r w:rsidRPr="006E75C0">
        <w:rPr>
          <w:rFonts w:ascii="Candara" w:hAnsi="Candara"/>
        </w:rPr>
        <w:t xml:space="preserve"> buy food to survive like real people </w:t>
      </w:r>
      <w:proofErr w:type="gramStart"/>
      <w:r w:rsidRPr="006E75C0">
        <w:rPr>
          <w:rFonts w:ascii="Candara" w:hAnsi="Candara"/>
        </w:rPr>
        <w:t>have to</w:t>
      </w:r>
      <w:proofErr w:type="gramEnd"/>
      <w:r w:rsidRPr="006E75C0">
        <w:rPr>
          <w:rFonts w:ascii="Candara" w:hAnsi="Candara"/>
        </w:rPr>
        <w:t>. This is why work experience can be useful.” (Survey 195)</w:t>
      </w:r>
    </w:p>
    <w:p w14:paraId="04B144DB" w14:textId="77777777" w:rsidR="001632BE" w:rsidRPr="006E75C0" w:rsidRDefault="001632BE" w:rsidP="001632BE">
      <w:pPr>
        <w:rPr>
          <w:rFonts w:ascii="Candara" w:hAnsi="Candara"/>
        </w:rPr>
      </w:pPr>
    </w:p>
    <w:p w14:paraId="1FAB46C0" w14:textId="77777777" w:rsidR="001632BE" w:rsidRPr="006E75C0" w:rsidRDefault="001632BE" w:rsidP="001632BE">
      <w:pPr>
        <w:rPr>
          <w:rFonts w:ascii="Candara" w:hAnsi="Candara"/>
        </w:rPr>
      </w:pPr>
    </w:p>
    <w:p w14:paraId="2B6CABEF" w14:textId="77777777" w:rsidR="001632BE" w:rsidRPr="006E75C0" w:rsidRDefault="001632BE" w:rsidP="001632BE">
      <w:pPr>
        <w:rPr>
          <w:rFonts w:ascii="Candara" w:hAnsi="Candara"/>
        </w:rPr>
      </w:pPr>
    </w:p>
    <w:p w14:paraId="030CB5E3" w14:textId="77777777" w:rsidR="001632BE" w:rsidRPr="006E75C0" w:rsidRDefault="001632BE" w:rsidP="001632BE">
      <w:pPr>
        <w:rPr>
          <w:rFonts w:ascii="Candara" w:hAnsi="Candara"/>
        </w:rPr>
      </w:pPr>
    </w:p>
    <w:p w14:paraId="19AA7293" w14:textId="77777777" w:rsidR="001632BE" w:rsidRPr="006E75C0" w:rsidRDefault="001632BE" w:rsidP="001632BE">
      <w:pPr>
        <w:rPr>
          <w:rFonts w:ascii="Candara" w:hAnsi="Candara"/>
        </w:rPr>
      </w:pPr>
    </w:p>
    <w:p w14:paraId="3AFA3238" w14:textId="77777777" w:rsidR="001632BE" w:rsidRPr="006E75C0" w:rsidRDefault="001632BE" w:rsidP="001632BE">
      <w:pPr>
        <w:rPr>
          <w:rFonts w:ascii="Candara" w:hAnsi="Candara"/>
        </w:rPr>
      </w:pPr>
    </w:p>
    <w:p w14:paraId="7CE9BDCB" w14:textId="77777777" w:rsidR="00346A0E" w:rsidRPr="006E75C0" w:rsidRDefault="00346A0E">
      <w:pPr>
        <w:spacing w:after="160" w:line="259" w:lineRule="auto"/>
        <w:jc w:val="left"/>
        <w:rPr>
          <w:rFonts w:ascii="Candara" w:hAnsi="Candara"/>
        </w:rPr>
      </w:pPr>
      <w:r w:rsidRPr="006E75C0">
        <w:rPr>
          <w:rFonts w:ascii="Candara" w:hAnsi="Candara"/>
        </w:rPr>
        <w:lastRenderedPageBreak/>
        <w:br w:type="page"/>
      </w:r>
    </w:p>
    <w:p w14:paraId="1E58AD10" w14:textId="13350A8A" w:rsidR="00913D6C" w:rsidRPr="006E75C0" w:rsidRDefault="004773F6" w:rsidP="003F047B">
      <w:pPr>
        <w:pStyle w:val="Heading1"/>
        <w:numPr>
          <w:ilvl w:val="0"/>
          <w:numId w:val="10"/>
        </w:numPr>
        <w:ind w:hanging="720"/>
        <w:rPr>
          <w:rFonts w:ascii="Candara" w:hAnsi="Candara"/>
        </w:rPr>
      </w:pPr>
      <w:bookmarkStart w:id="24" w:name="_Toc6477931"/>
      <w:bookmarkStart w:id="25" w:name="_Toc76031666"/>
      <w:r w:rsidRPr="006E75C0">
        <w:rPr>
          <w:rFonts w:ascii="Candara" w:hAnsi="Candara"/>
        </w:rPr>
        <w:lastRenderedPageBreak/>
        <w:t xml:space="preserve">Conclusions and </w:t>
      </w:r>
      <w:r w:rsidR="002C1E1B" w:rsidRPr="006E75C0">
        <w:rPr>
          <w:rFonts w:ascii="Candara" w:hAnsi="Candara"/>
        </w:rPr>
        <w:t>R</w:t>
      </w:r>
      <w:r w:rsidRPr="006E75C0">
        <w:rPr>
          <w:rFonts w:ascii="Candara" w:hAnsi="Candara"/>
        </w:rPr>
        <w:t>ecommendations</w:t>
      </w:r>
      <w:bookmarkEnd w:id="24"/>
      <w:bookmarkEnd w:id="25"/>
    </w:p>
    <w:p w14:paraId="466B834F" w14:textId="77777777" w:rsidR="00196463" w:rsidRPr="006E75C0" w:rsidRDefault="00196463" w:rsidP="00612C2D">
      <w:pPr>
        <w:rPr>
          <w:rFonts w:ascii="Candara" w:hAnsi="Candara" w:cstheme="minorHAnsi"/>
        </w:rPr>
      </w:pPr>
    </w:p>
    <w:p w14:paraId="181FF1AF" w14:textId="4D530159" w:rsidR="00B42DED" w:rsidRPr="006E75C0" w:rsidRDefault="00B42DED" w:rsidP="00526FD8">
      <w:pPr>
        <w:pStyle w:val="Heading2"/>
        <w:numPr>
          <w:ilvl w:val="1"/>
          <w:numId w:val="20"/>
        </w:numPr>
        <w:rPr>
          <w:rFonts w:ascii="Candara" w:hAnsi="Candara" w:cstheme="minorHAnsi"/>
        </w:rPr>
      </w:pPr>
      <w:bookmarkStart w:id="26" w:name="_Toc6477932"/>
      <w:bookmarkStart w:id="27" w:name="_Toc76031667"/>
      <w:r w:rsidRPr="006E75C0">
        <w:rPr>
          <w:rFonts w:ascii="Candara" w:hAnsi="Candara"/>
        </w:rPr>
        <w:t>Conclusions</w:t>
      </w:r>
      <w:bookmarkEnd w:id="26"/>
      <w:bookmarkEnd w:id="27"/>
      <w:r w:rsidR="008F13F9" w:rsidRPr="006E75C0">
        <w:rPr>
          <w:rFonts w:ascii="Candara" w:hAnsi="Candara"/>
        </w:rPr>
        <w:tab/>
      </w:r>
    </w:p>
    <w:p w14:paraId="0E6F113F" w14:textId="77777777" w:rsidR="00526FD8" w:rsidRDefault="009F0A2F" w:rsidP="00526FD8">
      <w:pPr>
        <w:pStyle w:val="ListParagraph"/>
        <w:numPr>
          <w:ilvl w:val="0"/>
          <w:numId w:val="12"/>
        </w:numPr>
        <w:spacing w:after="0" w:line="360" w:lineRule="auto"/>
        <w:contextualSpacing w:val="0"/>
        <w:rPr>
          <w:rFonts w:ascii="Candara" w:hAnsi="Candara" w:cstheme="minorHAnsi"/>
        </w:rPr>
      </w:pPr>
      <w:r w:rsidRPr="006E75C0">
        <w:rPr>
          <w:rFonts w:ascii="Candara" w:hAnsi="Candara" w:cstheme="minorHAnsi"/>
        </w:rPr>
        <w:t>The</w:t>
      </w:r>
      <w:r w:rsidR="008E33A5" w:rsidRPr="006E75C0">
        <w:rPr>
          <w:rFonts w:ascii="Candara" w:hAnsi="Candara" w:cstheme="minorHAnsi"/>
        </w:rPr>
        <w:t xml:space="preserve"> online survey was originally intended to collect data from two under-represented target groups </w:t>
      </w:r>
      <w:r w:rsidR="00A62F1F" w:rsidRPr="006E75C0">
        <w:rPr>
          <w:rFonts w:ascii="Candara" w:hAnsi="Candara" w:cstheme="minorHAnsi"/>
        </w:rPr>
        <w:t>-</w:t>
      </w:r>
      <w:r w:rsidR="008E33A5" w:rsidRPr="006E75C0">
        <w:rPr>
          <w:rFonts w:ascii="Candara" w:hAnsi="Candara" w:cstheme="minorHAnsi"/>
        </w:rPr>
        <w:t xml:space="preserve"> Years </w:t>
      </w:r>
      <w:r w:rsidR="0033735F" w:rsidRPr="006E75C0">
        <w:rPr>
          <w:rFonts w:ascii="Candara" w:hAnsi="Candara" w:cstheme="minorHAnsi"/>
        </w:rPr>
        <w:t>12/13 and</w:t>
      </w:r>
      <w:r w:rsidR="008E33A5" w:rsidRPr="006E75C0">
        <w:rPr>
          <w:rFonts w:ascii="Candara" w:hAnsi="Candara" w:cstheme="minorHAnsi"/>
        </w:rPr>
        <w:t xml:space="preserve"> mature learners </w:t>
      </w:r>
      <w:r w:rsidRPr="006E75C0">
        <w:rPr>
          <w:rFonts w:ascii="Candara" w:hAnsi="Candara" w:cstheme="minorHAnsi"/>
        </w:rPr>
        <w:t>–</w:t>
      </w:r>
      <w:r w:rsidR="008E33A5" w:rsidRPr="006E75C0">
        <w:rPr>
          <w:rFonts w:ascii="Candara" w:hAnsi="Candara" w:cstheme="minorHAnsi"/>
        </w:rPr>
        <w:t xml:space="preserve"> </w:t>
      </w:r>
      <w:r w:rsidRPr="006E75C0">
        <w:rPr>
          <w:rFonts w:ascii="Candara" w:hAnsi="Candara" w:cstheme="minorHAnsi"/>
        </w:rPr>
        <w:t xml:space="preserve">but </w:t>
      </w:r>
      <w:r w:rsidR="008E33A5" w:rsidRPr="006E75C0">
        <w:rPr>
          <w:rFonts w:ascii="Candara" w:hAnsi="Candara" w:cstheme="minorHAnsi"/>
        </w:rPr>
        <w:t>the final data set only related to the students currently in Years 12 and 13.</w:t>
      </w:r>
    </w:p>
    <w:p w14:paraId="528F5C18" w14:textId="77777777" w:rsidR="00526FD8" w:rsidRDefault="00526FD8" w:rsidP="00526FD8">
      <w:pPr>
        <w:pStyle w:val="ListParagraph"/>
        <w:spacing w:after="0" w:line="360" w:lineRule="auto"/>
        <w:contextualSpacing w:val="0"/>
        <w:rPr>
          <w:rFonts w:ascii="Candara" w:hAnsi="Candara" w:cstheme="minorHAnsi"/>
        </w:rPr>
      </w:pPr>
    </w:p>
    <w:p w14:paraId="7D5EC100" w14:textId="29EBB519" w:rsidR="004F43F9" w:rsidRPr="00526FD8" w:rsidRDefault="0033735F" w:rsidP="00526FD8">
      <w:pPr>
        <w:pStyle w:val="ListParagraph"/>
        <w:numPr>
          <w:ilvl w:val="0"/>
          <w:numId w:val="12"/>
        </w:numPr>
        <w:spacing w:after="0" w:line="360" w:lineRule="auto"/>
        <w:contextualSpacing w:val="0"/>
        <w:rPr>
          <w:rFonts w:ascii="Candara" w:hAnsi="Candara" w:cstheme="minorHAnsi"/>
        </w:rPr>
      </w:pPr>
      <w:r w:rsidRPr="00526FD8">
        <w:rPr>
          <w:rFonts w:ascii="Candara" w:hAnsi="Candara" w:cstheme="minorHAnsi"/>
        </w:rPr>
        <w:t>A total of 199 students completed the survey</w:t>
      </w:r>
      <w:r w:rsidR="00EB4CFB" w:rsidRPr="00526FD8">
        <w:rPr>
          <w:rFonts w:ascii="Candara" w:hAnsi="Candara" w:cstheme="minorHAnsi"/>
        </w:rPr>
        <w:t>;</w:t>
      </w:r>
      <w:r w:rsidR="007C18E4" w:rsidRPr="00526FD8">
        <w:rPr>
          <w:rFonts w:ascii="Candara" w:hAnsi="Candara" w:cstheme="minorHAnsi"/>
        </w:rPr>
        <w:t xml:space="preserve"> the respondents were from nine educational institutions, with</w:t>
      </w:r>
      <w:r w:rsidRPr="00526FD8">
        <w:rPr>
          <w:rFonts w:ascii="Candara" w:hAnsi="Candara" w:cstheme="minorHAnsi"/>
        </w:rPr>
        <w:t xml:space="preserve"> 71% </w:t>
      </w:r>
      <w:r w:rsidR="007C18E4" w:rsidRPr="00526FD8">
        <w:rPr>
          <w:rFonts w:ascii="Candara" w:hAnsi="Candara" w:cstheme="minorHAnsi"/>
        </w:rPr>
        <w:t xml:space="preserve">currently </w:t>
      </w:r>
      <w:r w:rsidRPr="00526FD8">
        <w:rPr>
          <w:rFonts w:ascii="Candara" w:hAnsi="Candara" w:cstheme="minorHAnsi"/>
        </w:rPr>
        <w:t>in Year 12</w:t>
      </w:r>
      <w:r w:rsidR="007C18E4" w:rsidRPr="00526FD8">
        <w:rPr>
          <w:rFonts w:ascii="Candara" w:hAnsi="Candara" w:cstheme="minorHAnsi"/>
        </w:rPr>
        <w:t xml:space="preserve"> and the remaining </w:t>
      </w:r>
      <w:r w:rsidRPr="00526FD8">
        <w:rPr>
          <w:rFonts w:ascii="Candara" w:hAnsi="Candara" w:cstheme="minorHAnsi"/>
        </w:rPr>
        <w:t xml:space="preserve">29% in Year 13. </w:t>
      </w:r>
    </w:p>
    <w:p w14:paraId="737F6463" w14:textId="77777777" w:rsidR="00526FD8" w:rsidRDefault="00526FD8" w:rsidP="00526FD8">
      <w:pPr>
        <w:pStyle w:val="ListParagraph"/>
        <w:spacing w:after="0" w:line="360" w:lineRule="auto"/>
        <w:contextualSpacing w:val="0"/>
        <w:rPr>
          <w:rFonts w:ascii="Candara" w:hAnsi="Candara" w:cstheme="minorHAnsi"/>
        </w:rPr>
      </w:pPr>
    </w:p>
    <w:p w14:paraId="0183C836" w14:textId="2BBFADE8" w:rsidR="0033735F" w:rsidRPr="006E75C0" w:rsidRDefault="00D612BD" w:rsidP="00526FD8">
      <w:pPr>
        <w:pStyle w:val="ListParagraph"/>
        <w:numPr>
          <w:ilvl w:val="0"/>
          <w:numId w:val="12"/>
        </w:numPr>
        <w:spacing w:after="0" w:line="360" w:lineRule="auto"/>
        <w:contextualSpacing w:val="0"/>
        <w:rPr>
          <w:rFonts w:ascii="Candara" w:hAnsi="Candara" w:cstheme="minorHAnsi"/>
        </w:rPr>
      </w:pPr>
      <w:r w:rsidRPr="006E75C0">
        <w:rPr>
          <w:rFonts w:ascii="Candara" w:hAnsi="Candara" w:cstheme="minorHAnsi"/>
        </w:rPr>
        <w:t>Most of</w:t>
      </w:r>
      <w:r w:rsidR="0033735F" w:rsidRPr="006E75C0">
        <w:rPr>
          <w:rFonts w:ascii="Candara" w:hAnsi="Candara" w:cstheme="minorHAnsi"/>
        </w:rPr>
        <w:t xml:space="preserve"> the </w:t>
      </w:r>
      <w:r w:rsidR="007C18E4" w:rsidRPr="006E75C0">
        <w:rPr>
          <w:rFonts w:ascii="Candara" w:hAnsi="Candara" w:cstheme="minorHAnsi"/>
        </w:rPr>
        <w:t xml:space="preserve">survey </w:t>
      </w:r>
      <w:r w:rsidR="0033735F" w:rsidRPr="006E75C0">
        <w:rPr>
          <w:rFonts w:ascii="Candara" w:hAnsi="Candara" w:cstheme="minorHAnsi"/>
        </w:rPr>
        <w:t xml:space="preserve">respondents were </w:t>
      </w:r>
      <w:r w:rsidR="007C18E4" w:rsidRPr="006E75C0">
        <w:rPr>
          <w:rFonts w:ascii="Candara" w:hAnsi="Candara" w:cstheme="minorHAnsi"/>
        </w:rPr>
        <w:t>s</w:t>
      </w:r>
      <w:r w:rsidR="0033735F" w:rsidRPr="006E75C0">
        <w:rPr>
          <w:rFonts w:ascii="Candara" w:hAnsi="Candara" w:cstheme="minorHAnsi"/>
        </w:rPr>
        <w:t>tudying towards A-Level and BTEC courses</w:t>
      </w:r>
      <w:r w:rsidR="00194DFA" w:rsidRPr="006E75C0">
        <w:rPr>
          <w:rFonts w:ascii="Candara" w:hAnsi="Candara" w:cstheme="minorHAnsi"/>
        </w:rPr>
        <w:t xml:space="preserve">; </w:t>
      </w:r>
      <w:r w:rsidR="007C2DE2" w:rsidRPr="006E75C0">
        <w:rPr>
          <w:rFonts w:ascii="Candara" w:hAnsi="Candara" w:cstheme="minorHAnsi"/>
        </w:rPr>
        <w:t xml:space="preserve">25% of the students were studying both courses. </w:t>
      </w:r>
    </w:p>
    <w:p w14:paraId="18D6788D" w14:textId="77777777" w:rsidR="00526FD8" w:rsidRPr="00526FD8" w:rsidRDefault="00526FD8" w:rsidP="00526FD8">
      <w:pPr>
        <w:pStyle w:val="ListParagraph"/>
        <w:spacing w:after="0" w:line="360" w:lineRule="auto"/>
        <w:ind w:left="714"/>
        <w:contextualSpacing w:val="0"/>
        <w:rPr>
          <w:rFonts w:ascii="Candara" w:hAnsi="Candara" w:cstheme="minorHAnsi"/>
        </w:rPr>
      </w:pPr>
    </w:p>
    <w:p w14:paraId="33CB6B45" w14:textId="02768B9B" w:rsidR="009171B6" w:rsidRPr="006E75C0" w:rsidRDefault="00EB5A3C" w:rsidP="00526FD8">
      <w:pPr>
        <w:pStyle w:val="ListParagraph"/>
        <w:numPr>
          <w:ilvl w:val="0"/>
          <w:numId w:val="12"/>
        </w:numPr>
        <w:spacing w:after="0" w:line="360" w:lineRule="auto"/>
        <w:ind w:left="714" w:hanging="357"/>
        <w:contextualSpacing w:val="0"/>
        <w:rPr>
          <w:rFonts w:ascii="Candara" w:hAnsi="Candara" w:cstheme="minorHAnsi"/>
        </w:rPr>
      </w:pPr>
      <w:r w:rsidRPr="006E75C0">
        <w:rPr>
          <w:rFonts w:ascii="Candara" w:hAnsi="Candara"/>
        </w:rPr>
        <w:t xml:space="preserve">Most of the </w:t>
      </w:r>
      <w:r w:rsidR="00BA2F69" w:rsidRPr="006E75C0">
        <w:rPr>
          <w:rFonts w:ascii="Candara" w:hAnsi="Candara"/>
        </w:rPr>
        <w:t xml:space="preserve">Year 12 and 13 </w:t>
      </w:r>
      <w:r w:rsidR="002A18A8" w:rsidRPr="006E75C0">
        <w:rPr>
          <w:rFonts w:ascii="Candara" w:hAnsi="Candara"/>
        </w:rPr>
        <w:t>students</w:t>
      </w:r>
      <w:r w:rsidR="009171B6" w:rsidRPr="006E75C0">
        <w:rPr>
          <w:rFonts w:ascii="Candara" w:hAnsi="Candara"/>
        </w:rPr>
        <w:t xml:space="preserve"> (78%)</w:t>
      </w:r>
      <w:r w:rsidR="002A18A8" w:rsidRPr="006E75C0">
        <w:rPr>
          <w:rFonts w:ascii="Candara" w:hAnsi="Candara"/>
        </w:rPr>
        <w:t xml:space="preserve"> were aware of the options available to them when their current course end</w:t>
      </w:r>
      <w:r w:rsidR="009171B6" w:rsidRPr="006E75C0">
        <w:rPr>
          <w:rFonts w:ascii="Candara" w:hAnsi="Candara"/>
        </w:rPr>
        <w:t>s</w:t>
      </w:r>
      <w:r w:rsidR="00CD2A1E" w:rsidRPr="006E75C0">
        <w:rPr>
          <w:rFonts w:ascii="Candara" w:hAnsi="Candara"/>
        </w:rPr>
        <w:t>; j</w:t>
      </w:r>
      <w:r w:rsidR="003E467A" w:rsidRPr="006E75C0">
        <w:rPr>
          <w:rFonts w:ascii="Candara" w:hAnsi="Candara"/>
        </w:rPr>
        <w:t xml:space="preserve">ust over half of the respondents </w:t>
      </w:r>
      <w:r w:rsidR="002439E0" w:rsidRPr="006E75C0">
        <w:rPr>
          <w:rFonts w:ascii="Candara" w:hAnsi="Candara"/>
        </w:rPr>
        <w:t xml:space="preserve">(59%) </w:t>
      </w:r>
      <w:r w:rsidR="008F1B7B" w:rsidRPr="006E75C0">
        <w:rPr>
          <w:rFonts w:ascii="Candara" w:hAnsi="Candara"/>
        </w:rPr>
        <w:t xml:space="preserve">felt they </w:t>
      </w:r>
      <w:r w:rsidR="00BA2F69" w:rsidRPr="006E75C0">
        <w:rPr>
          <w:rFonts w:ascii="Candara" w:hAnsi="Candara"/>
        </w:rPr>
        <w:t>had</w:t>
      </w:r>
      <w:r w:rsidR="008F1B7B" w:rsidRPr="006E75C0">
        <w:rPr>
          <w:rFonts w:ascii="Candara" w:hAnsi="Candara"/>
        </w:rPr>
        <w:t xml:space="preserve"> received e</w:t>
      </w:r>
      <w:r w:rsidR="00BA2F69" w:rsidRPr="006E75C0">
        <w:rPr>
          <w:rFonts w:ascii="Candara" w:hAnsi="Candara"/>
        </w:rPr>
        <w:t>n</w:t>
      </w:r>
      <w:r w:rsidR="008F1B7B" w:rsidRPr="006E75C0">
        <w:rPr>
          <w:rFonts w:ascii="Candara" w:hAnsi="Candara"/>
        </w:rPr>
        <w:t xml:space="preserve">ough information about </w:t>
      </w:r>
      <w:r w:rsidR="00BA2F69" w:rsidRPr="006E75C0">
        <w:rPr>
          <w:rFonts w:ascii="Candara" w:hAnsi="Candara"/>
        </w:rPr>
        <w:t xml:space="preserve">their </w:t>
      </w:r>
      <w:r w:rsidR="008F1B7B" w:rsidRPr="006E75C0">
        <w:rPr>
          <w:rFonts w:ascii="Candara" w:hAnsi="Candara"/>
        </w:rPr>
        <w:t>future options</w:t>
      </w:r>
      <w:r w:rsidR="002439E0" w:rsidRPr="006E75C0">
        <w:rPr>
          <w:rFonts w:ascii="Candara" w:hAnsi="Candara"/>
        </w:rPr>
        <w:t xml:space="preserve">, </w:t>
      </w:r>
      <w:r w:rsidR="00D67D2F" w:rsidRPr="006E75C0">
        <w:rPr>
          <w:rFonts w:ascii="Candara" w:hAnsi="Candara"/>
        </w:rPr>
        <w:t>but only</w:t>
      </w:r>
      <w:r w:rsidR="002439E0" w:rsidRPr="006E75C0">
        <w:rPr>
          <w:rFonts w:ascii="Candara" w:hAnsi="Candara"/>
        </w:rPr>
        <w:t xml:space="preserve"> 48%</w:t>
      </w:r>
      <w:r w:rsidR="00AC53E4" w:rsidRPr="006E75C0">
        <w:rPr>
          <w:rFonts w:ascii="Candara" w:hAnsi="Candara"/>
        </w:rPr>
        <w:t xml:space="preserve"> felt confident about making decisions. </w:t>
      </w:r>
    </w:p>
    <w:p w14:paraId="72F035B1" w14:textId="77777777" w:rsidR="00526FD8" w:rsidRDefault="00526FD8" w:rsidP="00526FD8">
      <w:pPr>
        <w:pStyle w:val="ListParagraph"/>
        <w:spacing w:after="0" w:line="360" w:lineRule="auto"/>
        <w:ind w:left="714"/>
        <w:contextualSpacing w:val="0"/>
        <w:rPr>
          <w:rFonts w:ascii="Candara" w:hAnsi="Candara"/>
        </w:rPr>
      </w:pPr>
    </w:p>
    <w:p w14:paraId="7349FC31" w14:textId="40FE32D0" w:rsidR="001E53C3" w:rsidRPr="006E75C0" w:rsidRDefault="00AC53E4" w:rsidP="00526FD8">
      <w:pPr>
        <w:pStyle w:val="ListParagraph"/>
        <w:numPr>
          <w:ilvl w:val="0"/>
          <w:numId w:val="12"/>
        </w:numPr>
        <w:spacing w:after="0" w:line="360" w:lineRule="auto"/>
        <w:ind w:left="714" w:hanging="357"/>
        <w:contextualSpacing w:val="0"/>
        <w:rPr>
          <w:rFonts w:ascii="Candara" w:hAnsi="Candara"/>
        </w:rPr>
      </w:pPr>
      <w:r w:rsidRPr="006E75C0">
        <w:rPr>
          <w:rFonts w:ascii="Candara" w:hAnsi="Candara"/>
        </w:rPr>
        <w:t>A</w:t>
      </w:r>
      <w:r w:rsidR="00CB3CB1" w:rsidRPr="006E75C0">
        <w:rPr>
          <w:rFonts w:ascii="Candara" w:hAnsi="Candara"/>
        </w:rPr>
        <w:t xml:space="preserve">lthough </w:t>
      </w:r>
      <w:r w:rsidR="00DC0BD0" w:rsidRPr="006E75C0">
        <w:rPr>
          <w:rFonts w:ascii="Candara" w:hAnsi="Candara"/>
        </w:rPr>
        <w:t>a</w:t>
      </w:r>
      <w:r w:rsidRPr="006E75C0">
        <w:rPr>
          <w:rFonts w:ascii="Candara" w:hAnsi="Candara"/>
        </w:rPr>
        <w:t xml:space="preserve"> range of information</w:t>
      </w:r>
      <w:r w:rsidR="00DC0BD0" w:rsidRPr="006E75C0">
        <w:rPr>
          <w:rFonts w:ascii="Candara" w:hAnsi="Candara"/>
        </w:rPr>
        <w:t>, support and events</w:t>
      </w:r>
      <w:r w:rsidRPr="006E75C0">
        <w:rPr>
          <w:rFonts w:ascii="Candara" w:hAnsi="Candara"/>
        </w:rPr>
        <w:t xml:space="preserve"> </w:t>
      </w:r>
      <w:r w:rsidR="00DC0BD0" w:rsidRPr="006E75C0">
        <w:rPr>
          <w:rFonts w:ascii="Candara" w:hAnsi="Candara"/>
        </w:rPr>
        <w:t xml:space="preserve">appear to be </w:t>
      </w:r>
      <w:r w:rsidRPr="006E75C0">
        <w:rPr>
          <w:rFonts w:ascii="Candara" w:hAnsi="Candara"/>
        </w:rPr>
        <w:t xml:space="preserve">available </w:t>
      </w:r>
      <w:r w:rsidR="00DC0BD0" w:rsidRPr="006E75C0">
        <w:rPr>
          <w:rFonts w:ascii="Candara" w:hAnsi="Candara"/>
        </w:rPr>
        <w:t>for</w:t>
      </w:r>
      <w:r w:rsidRPr="006E75C0">
        <w:rPr>
          <w:rFonts w:ascii="Candara" w:hAnsi="Candara"/>
        </w:rPr>
        <w:t xml:space="preserve"> the students in Years 12 and 13, </w:t>
      </w:r>
      <w:r w:rsidR="00326500" w:rsidRPr="006E75C0">
        <w:rPr>
          <w:rFonts w:ascii="Candara" w:hAnsi="Candara"/>
        </w:rPr>
        <w:t xml:space="preserve">it was evident that access to resources can vary. </w:t>
      </w:r>
      <w:r w:rsidR="001E53C3" w:rsidRPr="006E75C0">
        <w:rPr>
          <w:rFonts w:ascii="Candara" w:hAnsi="Candara"/>
        </w:rPr>
        <w:t xml:space="preserve">The students particularly valued </w:t>
      </w:r>
      <w:r w:rsidR="00305238" w:rsidRPr="006E75C0">
        <w:rPr>
          <w:rFonts w:ascii="Candara" w:hAnsi="Candara"/>
        </w:rPr>
        <w:t>i</w:t>
      </w:r>
      <w:r w:rsidR="001E53C3" w:rsidRPr="006E75C0">
        <w:rPr>
          <w:rFonts w:ascii="Candara" w:hAnsi="Candara"/>
        </w:rPr>
        <w:t>nformation about accessing higher education</w:t>
      </w:r>
      <w:r w:rsidR="00305238" w:rsidRPr="006E75C0">
        <w:rPr>
          <w:rFonts w:ascii="Candara" w:hAnsi="Candara"/>
        </w:rPr>
        <w:t xml:space="preserve">; </w:t>
      </w:r>
      <w:r w:rsidR="00966F59" w:rsidRPr="006E75C0">
        <w:rPr>
          <w:rFonts w:ascii="Candara" w:hAnsi="Candara"/>
        </w:rPr>
        <w:t xml:space="preserve">having </w:t>
      </w:r>
      <w:r w:rsidR="00305238" w:rsidRPr="006E75C0">
        <w:rPr>
          <w:rFonts w:ascii="Candara" w:hAnsi="Candara"/>
        </w:rPr>
        <w:t>the opportunity to undertake work exp</w:t>
      </w:r>
      <w:r w:rsidR="001E53C3" w:rsidRPr="006E75C0">
        <w:rPr>
          <w:rFonts w:ascii="Candara" w:hAnsi="Candara"/>
        </w:rPr>
        <w:t>erience</w:t>
      </w:r>
      <w:r w:rsidR="00305238" w:rsidRPr="006E75C0">
        <w:rPr>
          <w:rFonts w:ascii="Candara" w:hAnsi="Candara"/>
        </w:rPr>
        <w:t>; c</w:t>
      </w:r>
      <w:r w:rsidR="001E53C3" w:rsidRPr="006E75C0">
        <w:rPr>
          <w:rFonts w:ascii="Candara" w:hAnsi="Candara"/>
        </w:rPr>
        <w:t>areers advice/information</w:t>
      </w:r>
      <w:r w:rsidR="00305238" w:rsidRPr="006E75C0">
        <w:rPr>
          <w:rFonts w:ascii="Candara" w:hAnsi="Candara"/>
        </w:rPr>
        <w:t>; i</w:t>
      </w:r>
      <w:r w:rsidR="001E53C3" w:rsidRPr="006E75C0">
        <w:rPr>
          <w:rFonts w:ascii="Candara" w:hAnsi="Candara"/>
        </w:rPr>
        <w:t>nformation about apprenticeships</w:t>
      </w:r>
      <w:r w:rsidR="00305238" w:rsidRPr="006E75C0">
        <w:rPr>
          <w:rFonts w:ascii="Candara" w:hAnsi="Candara"/>
        </w:rPr>
        <w:t xml:space="preserve">; information about student finance; </w:t>
      </w:r>
      <w:r w:rsidR="00B25DC6" w:rsidRPr="006E75C0">
        <w:rPr>
          <w:rFonts w:ascii="Candara" w:hAnsi="Candara"/>
        </w:rPr>
        <w:t>information about e</w:t>
      </w:r>
      <w:r w:rsidR="001E53C3" w:rsidRPr="006E75C0">
        <w:rPr>
          <w:rFonts w:ascii="Candara" w:hAnsi="Candara"/>
        </w:rPr>
        <w:t>mployment opportunities</w:t>
      </w:r>
      <w:r w:rsidR="00B25DC6" w:rsidRPr="006E75C0">
        <w:rPr>
          <w:rFonts w:ascii="Candara" w:hAnsi="Candara"/>
        </w:rPr>
        <w:t>; a</w:t>
      </w:r>
      <w:r w:rsidR="00966F59" w:rsidRPr="006E75C0">
        <w:rPr>
          <w:rFonts w:ascii="Candara" w:hAnsi="Candara"/>
        </w:rPr>
        <w:t>long with</w:t>
      </w:r>
      <w:r w:rsidR="00B25DC6" w:rsidRPr="006E75C0">
        <w:rPr>
          <w:rFonts w:ascii="Candara" w:hAnsi="Candara"/>
        </w:rPr>
        <w:t xml:space="preserve"> trips to s</w:t>
      </w:r>
      <w:r w:rsidR="001E53C3" w:rsidRPr="006E75C0">
        <w:rPr>
          <w:rFonts w:ascii="Candara" w:hAnsi="Candara"/>
        </w:rPr>
        <w:t>chool</w:t>
      </w:r>
      <w:r w:rsidR="00B25DC6" w:rsidRPr="006E75C0">
        <w:rPr>
          <w:rFonts w:ascii="Candara" w:hAnsi="Candara"/>
        </w:rPr>
        <w:t>s</w:t>
      </w:r>
      <w:r w:rsidR="00CD2A1E" w:rsidRPr="006E75C0">
        <w:rPr>
          <w:rFonts w:ascii="Candara" w:hAnsi="Candara"/>
        </w:rPr>
        <w:t>/</w:t>
      </w:r>
      <w:r w:rsidR="001E53C3" w:rsidRPr="006E75C0">
        <w:rPr>
          <w:rFonts w:ascii="Candara" w:hAnsi="Candara"/>
        </w:rPr>
        <w:t>college</w:t>
      </w:r>
      <w:r w:rsidR="00B25DC6" w:rsidRPr="006E75C0">
        <w:rPr>
          <w:rFonts w:ascii="Candara" w:hAnsi="Candara"/>
        </w:rPr>
        <w:t>s</w:t>
      </w:r>
      <w:r w:rsidR="00CD2A1E" w:rsidRPr="006E75C0">
        <w:rPr>
          <w:rFonts w:ascii="Candara" w:hAnsi="Candara"/>
        </w:rPr>
        <w:t>/</w:t>
      </w:r>
      <w:r w:rsidR="001E53C3" w:rsidRPr="006E75C0">
        <w:rPr>
          <w:rFonts w:ascii="Candara" w:hAnsi="Candara"/>
        </w:rPr>
        <w:t>universit</w:t>
      </w:r>
      <w:r w:rsidR="00B25DC6" w:rsidRPr="006E75C0">
        <w:rPr>
          <w:rFonts w:ascii="Candara" w:hAnsi="Candara"/>
        </w:rPr>
        <w:t>ies</w:t>
      </w:r>
      <w:r w:rsidR="001E53C3" w:rsidRPr="006E75C0">
        <w:rPr>
          <w:rFonts w:ascii="Candara" w:hAnsi="Candara"/>
        </w:rPr>
        <w:t xml:space="preserve">.  </w:t>
      </w:r>
    </w:p>
    <w:p w14:paraId="493E35AB" w14:textId="77777777" w:rsidR="00526FD8" w:rsidRPr="00526FD8" w:rsidRDefault="00526FD8" w:rsidP="00526FD8">
      <w:pPr>
        <w:pStyle w:val="ListParagraph"/>
        <w:spacing w:after="0" w:line="360" w:lineRule="auto"/>
        <w:contextualSpacing w:val="0"/>
        <w:rPr>
          <w:rFonts w:ascii="Candara" w:hAnsi="Candara" w:cstheme="minorHAnsi"/>
        </w:rPr>
      </w:pPr>
    </w:p>
    <w:p w14:paraId="127D6404" w14:textId="03615D20" w:rsidR="002B7689" w:rsidRPr="006E75C0" w:rsidRDefault="00966F59" w:rsidP="00526FD8">
      <w:pPr>
        <w:pStyle w:val="ListParagraph"/>
        <w:numPr>
          <w:ilvl w:val="0"/>
          <w:numId w:val="12"/>
        </w:numPr>
        <w:spacing w:after="0" w:line="360" w:lineRule="auto"/>
        <w:contextualSpacing w:val="0"/>
        <w:rPr>
          <w:rFonts w:ascii="Candara" w:hAnsi="Candara" w:cstheme="minorHAnsi"/>
        </w:rPr>
      </w:pPr>
      <w:r w:rsidRPr="006E75C0">
        <w:rPr>
          <w:rFonts w:ascii="Candara" w:hAnsi="Candara"/>
        </w:rPr>
        <w:t xml:space="preserve">However, the survey </w:t>
      </w:r>
      <w:r w:rsidR="00B25DC6" w:rsidRPr="006E75C0">
        <w:rPr>
          <w:rFonts w:ascii="Candara" w:hAnsi="Candara"/>
        </w:rPr>
        <w:t xml:space="preserve">findings </w:t>
      </w:r>
      <w:r w:rsidRPr="006E75C0">
        <w:rPr>
          <w:rFonts w:ascii="Candara" w:hAnsi="Candara"/>
        </w:rPr>
        <w:t>suggest</w:t>
      </w:r>
      <w:r w:rsidR="00B25DC6" w:rsidRPr="006E75C0">
        <w:rPr>
          <w:rFonts w:ascii="Candara" w:hAnsi="Candara"/>
        </w:rPr>
        <w:t xml:space="preserve"> that </w:t>
      </w:r>
      <w:r w:rsidR="00236DE3" w:rsidRPr="006E75C0">
        <w:rPr>
          <w:rFonts w:ascii="Candara" w:hAnsi="Candara"/>
        </w:rPr>
        <w:t xml:space="preserve">for some of the Year 12 and 13 students, </w:t>
      </w:r>
      <w:r w:rsidR="00B25DC6" w:rsidRPr="006E75C0">
        <w:rPr>
          <w:rFonts w:ascii="Candara" w:hAnsi="Candara"/>
        </w:rPr>
        <w:t xml:space="preserve">the </w:t>
      </w:r>
      <w:r w:rsidR="004F43F9" w:rsidRPr="006E75C0">
        <w:rPr>
          <w:rFonts w:ascii="Candara" w:hAnsi="Candara"/>
        </w:rPr>
        <w:t xml:space="preserve">restrictions associated with the </w:t>
      </w:r>
      <w:r w:rsidR="00A514E0" w:rsidRPr="006E75C0">
        <w:rPr>
          <w:rFonts w:ascii="Candara" w:hAnsi="Candara"/>
        </w:rPr>
        <w:t>Covid-19 pandemic ha</w:t>
      </w:r>
      <w:r w:rsidRPr="006E75C0">
        <w:rPr>
          <w:rFonts w:ascii="Candara" w:hAnsi="Candara"/>
        </w:rPr>
        <w:t>ve</w:t>
      </w:r>
      <w:r w:rsidR="00FE078B" w:rsidRPr="006E75C0">
        <w:rPr>
          <w:rFonts w:ascii="Candara" w:hAnsi="Candara"/>
        </w:rPr>
        <w:t xml:space="preserve"> limite</w:t>
      </w:r>
      <w:r w:rsidR="007D7B14" w:rsidRPr="006E75C0">
        <w:rPr>
          <w:rFonts w:ascii="Candara" w:hAnsi="Candara"/>
        </w:rPr>
        <w:t xml:space="preserve">d </w:t>
      </w:r>
      <w:r w:rsidR="00236DE3" w:rsidRPr="006E75C0">
        <w:rPr>
          <w:rFonts w:ascii="Candara" w:hAnsi="Candara"/>
        </w:rPr>
        <w:t xml:space="preserve">their </w:t>
      </w:r>
      <w:r w:rsidR="002770E8" w:rsidRPr="006E75C0">
        <w:rPr>
          <w:rFonts w:ascii="Candara" w:hAnsi="Candara"/>
        </w:rPr>
        <w:t>access to information, support and events</w:t>
      </w:r>
      <w:r w:rsidR="00061778" w:rsidRPr="006E75C0">
        <w:rPr>
          <w:rFonts w:ascii="Candara" w:hAnsi="Candara"/>
        </w:rPr>
        <w:t xml:space="preserve"> since early 2020</w:t>
      </w:r>
      <w:r w:rsidRPr="006E75C0">
        <w:rPr>
          <w:rFonts w:ascii="Candara" w:hAnsi="Candara"/>
        </w:rPr>
        <w:t xml:space="preserve">. </w:t>
      </w:r>
      <w:r w:rsidR="004B68FD" w:rsidRPr="006E75C0">
        <w:rPr>
          <w:rFonts w:ascii="Candara" w:hAnsi="Candara"/>
        </w:rPr>
        <w:t xml:space="preserve"> </w:t>
      </w:r>
      <w:r w:rsidRPr="006E75C0">
        <w:rPr>
          <w:rFonts w:ascii="Candara" w:hAnsi="Candara"/>
        </w:rPr>
        <w:t xml:space="preserve">For example, some </w:t>
      </w:r>
      <w:r w:rsidR="00546410" w:rsidRPr="006E75C0">
        <w:rPr>
          <w:rFonts w:ascii="Candara" w:hAnsi="Candara"/>
        </w:rPr>
        <w:t xml:space="preserve">of the </w:t>
      </w:r>
      <w:r w:rsidRPr="006E75C0">
        <w:rPr>
          <w:rFonts w:ascii="Candara" w:hAnsi="Candara"/>
        </w:rPr>
        <w:t xml:space="preserve">students </w:t>
      </w:r>
      <w:r w:rsidR="0044052B" w:rsidRPr="006E75C0">
        <w:rPr>
          <w:rFonts w:ascii="Candara" w:hAnsi="Candara"/>
        </w:rPr>
        <w:t>indicated t</w:t>
      </w:r>
      <w:r w:rsidR="00955219" w:rsidRPr="006E75C0">
        <w:rPr>
          <w:rFonts w:ascii="Candara" w:hAnsi="Candara"/>
        </w:rPr>
        <w:t xml:space="preserve">hat they would have liked the opportunity to </w:t>
      </w:r>
      <w:r w:rsidR="00BB3E26" w:rsidRPr="006E75C0">
        <w:rPr>
          <w:rFonts w:ascii="Candara" w:hAnsi="Candara"/>
        </w:rPr>
        <w:t>undertak</w:t>
      </w:r>
      <w:r w:rsidR="00955219" w:rsidRPr="006E75C0">
        <w:rPr>
          <w:rFonts w:ascii="Candara" w:hAnsi="Candara"/>
        </w:rPr>
        <w:t>e</w:t>
      </w:r>
      <w:r w:rsidR="00BB3E26" w:rsidRPr="006E75C0">
        <w:rPr>
          <w:rFonts w:ascii="Candara" w:hAnsi="Candara"/>
        </w:rPr>
        <w:t xml:space="preserve"> </w:t>
      </w:r>
      <w:r w:rsidR="00CB3CB1" w:rsidRPr="006E75C0">
        <w:rPr>
          <w:rFonts w:ascii="Candara" w:hAnsi="Candara"/>
        </w:rPr>
        <w:t>work experience</w:t>
      </w:r>
      <w:r w:rsidR="004B68FD" w:rsidRPr="006E75C0">
        <w:rPr>
          <w:rFonts w:ascii="Candara" w:hAnsi="Candara"/>
        </w:rPr>
        <w:t xml:space="preserve"> or attend university open days</w:t>
      </w:r>
      <w:r w:rsidR="00546410" w:rsidRPr="006E75C0">
        <w:rPr>
          <w:rFonts w:ascii="Candara" w:hAnsi="Candara"/>
        </w:rPr>
        <w:t xml:space="preserve"> </w:t>
      </w:r>
      <w:r w:rsidR="00955219" w:rsidRPr="006E75C0">
        <w:rPr>
          <w:rFonts w:ascii="Candara" w:hAnsi="Candara"/>
        </w:rPr>
        <w:t xml:space="preserve">to support their decision-making about the </w:t>
      </w:r>
      <w:r w:rsidR="00546410" w:rsidRPr="006E75C0">
        <w:rPr>
          <w:rFonts w:ascii="Candara" w:hAnsi="Candara"/>
        </w:rPr>
        <w:t>future</w:t>
      </w:r>
      <w:r w:rsidR="002521D3" w:rsidRPr="006E75C0">
        <w:rPr>
          <w:rFonts w:ascii="Candara" w:hAnsi="Candara"/>
        </w:rPr>
        <w:t xml:space="preserve">. </w:t>
      </w:r>
      <w:r w:rsidR="004B68FD" w:rsidRPr="006E75C0">
        <w:rPr>
          <w:rFonts w:ascii="Candara" w:hAnsi="Candara"/>
        </w:rPr>
        <w:t xml:space="preserve"> </w:t>
      </w:r>
    </w:p>
    <w:p w14:paraId="0CAC52A4" w14:textId="77777777" w:rsidR="00526FD8" w:rsidRPr="00526FD8" w:rsidRDefault="00526FD8" w:rsidP="00526FD8">
      <w:pPr>
        <w:pStyle w:val="ListParagraph"/>
        <w:spacing w:after="0" w:line="360" w:lineRule="auto"/>
        <w:contextualSpacing w:val="0"/>
        <w:rPr>
          <w:rFonts w:ascii="Candara" w:hAnsi="Candara" w:cstheme="minorHAnsi"/>
        </w:rPr>
      </w:pPr>
    </w:p>
    <w:p w14:paraId="30FE0670" w14:textId="10E06C6D" w:rsidR="00AC0512" w:rsidRPr="00073E04" w:rsidRDefault="00703467" w:rsidP="00526FD8">
      <w:pPr>
        <w:pStyle w:val="ListParagraph"/>
        <w:numPr>
          <w:ilvl w:val="0"/>
          <w:numId w:val="12"/>
        </w:numPr>
        <w:spacing w:after="0" w:line="360" w:lineRule="auto"/>
        <w:contextualSpacing w:val="0"/>
        <w:rPr>
          <w:rFonts w:ascii="Candara" w:hAnsi="Candara" w:cstheme="minorHAnsi"/>
        </w:rPr>
      </w:pPr>
      <w:r w:rsidRPr="006E75C0">
        <w:rPr>
          <w:rFonts w:ascii="Candara" w:hAnsi="Candara"/>
        </w:rPr>
        <w:t xml:space="preserve">The findings indicate </w:t>
      </w:r>
      <w:r w:rsidR="00CD36F5" w:rsidRPr="006E75C0">
        <w:rPr>
          <w:rFonts w:ascii="Candara" w:hAnsi="Candara"/>
        </w:rPr>
        <w:t xml:space="preserve">that </w:t>
      </w:r>
      <w:r w:rsidR="002B7689" w:rsidRPr="006E75C0">
        <w:rPr>
          <w:rFonts w:ascii="Candara" w:hAnsi="Candara"/>
        </w:rPr>
        <w:t xml:space="preserve">the </w:t>
      </w:r>
      <w:r w:rsidR="00CD36F5" w:rsidRPr="006E75C0">
        <w:rPr>
          <w:rFonts w:ascii="Candara" w:hAnsi="Candara"/>
        </w:rPr>
        <w:t xml:space="preserve">students </w:t>
      </w:r>
      <w:r w:rsidR="002B7689" w:rsidRPr="006E75C0">
        <w:rPr>
          <w:rFonts w:ascii="Candara" w:hAnsi="Candara"/>
        </w:rPr>
        <w:t xml:space="preserve">currently </w:t>
      </w:r>
      <w:r w:rsidR="00CD36F5" w:rsidRPr="006E75C0">
        <w:rPr>
          <w:rFonts w:ascii="Candara" w:hAnsi="Candara"/>
        </w:rPr>
        <w:t xml:space="preserve">in </w:t>
      </w:r>
      <w:r w:rsidRPr="006E75C0">
        <w:rPr>
          <w:rFonts w:ascii="Candara" w:hAnsi="Candara"/>
        </w:rPr>
        <w:t xml:space="preserve">Years 12 and 13 </w:t>
      </w:r>
      <w:r w:rsidR="00490AA7" w:rsidRPr="006E75C0">
        <w:rPr>
          <w:rFonts w:ascii="Candara" w:hAnsi="Candara"/>
        </w:rPr>
        <w:t>would appreciate</w:t>
      </w:r>
      <w:r w:rsidR="00793EB0" w:rsidRPr="006E75C0">
        <w:rPr>
          <w:rFonts w:ascii="Candara" w:hAnsi="Candara"/>
        </w:rPr>
        <w:t xml:space="preserve"> </w:t>
      </w:r>
      <w:r w:rsidR="00247059" w:rsidRPr="006E75C0">
        <w:rPr>
          <w:rFonts w:ascii="Candara" w:hAnsi="Candara"/>
        </w:rPr>
        <w:t xml:space="preserve">having </w:t>
      </w:r>
      <w:r w:rsidR="002B7689" w:rsidRPr="006E75C0">
        <w:rPr>
          <w:rFonts w:ascii="Candara" w:hAnsi="Candara"/>
        </w:rPr>
        <w:t>more</w:t>
      </w:r>
      <w:r w:rsidR="00247059" w:rsidRPr="006E75C0">
        <w:rPr>
          <w:rFonts w:ascii="Candara" w:hAnsi="Candara"/>
        </w:rPr>
        <w:t xml:space="preserve"> </w:t>
      </w:r>
      <w:r w:rsidR="004E7066" w:rsidRPr="006E75C0">
        <w:rPr>
          <w:rFonts w:ascii="Candara" w:hAnsi="Candara" w:cstheme="minorHAnsi"/>
        </w:rPr>
        <w:t>opportunit</w:t>
      </w:r>
      <w:r w:rsidR="002B7689" w:rsidRPr="006E75C0">
        <w:rPr>
          <w:rFonts w:ascii="Candara" w:hAnsi="Candara" w:cstheme="minorHAnsi"/>
        </w:rPr>
        <w:t>y</w:t>
      </w:r>
      <w:r w:rsidR="004E7066" w:rsidRPr="006E75C0">
        <w:rPr>
          <w:rFonts w:ascii="Candara" w:hAnsi="Candara" w:cstheme="minorHAnsi"/>
        </w:rPr>
        <w:t xml:space="preserve"> to undertake work experience</w:t>
      </w:r>
      <w:r w:rsidR="002B7689" w:rsidRPr="006E75C0">
        <w:rPr>
          <w:rFonts w:ascii="Candara" w:hAnsi="Candara" w:cstheme="minorHAnsi"/>
        </w:rPr>
        <w:t xml:space="preserve">, along with more </w:t>
      </w:r>
      <w:r w:rsidR="00CD36F5" w:rsidRPr="006E75C0">
        <w:rPr>
          <w:rFonts w:ascii="Candara" w:hAnsi="Candara"/>
        </w:rPr>
        <w:t xml:space="preserve">access to </w:t>
      </w:r>
      <w:r w:rsidR="007038A9" w:rsidRPr="006E75C0">
        <w:rPr>
          <w:rFonts w:ascii="Candara" w:hAnsi="Candara"/>
        </w:rPr>
        <w:t xml:space="preserve">information </w:t>
      </w:r>
      <w:r w:rsidR="007038A9" w:rsidRPr="006E75C0">
        <w:rPr>
          <w:rFonts w:ascii="Candara" w:hAnsi="Candara"/>
        </w:rPr>
        <w:lastRenderedPageBreak/>
        <w:t>about university options, including the UCAS process and student finance.</w:t>
      </w:r>
      <w:r w:rsidR="006C6763" w:rsidRPr="006E75C0">
        <w:rPr>
          <w:rFonts w:ascii="Candara" w:hAnsi="Candara"/>
        </w:rPr>
        <w:t xml:space="preserve">  In addition, some of the students would appreciate having access to a variety of </w:t>
      </w:r>
      <w:r w:rsidR="00EE4F79" w:rsidRPr="006E75C0">
        <w:rPr>
          <w:rFonts w:ascii="Candara" w:hAnsi="Candara"/>
        </w:rPr>
        <w:t xml:space="preserve">information </w:t>
      </w:r>
      <w:r w:rsidR="00A754D2" w:rsidRPr="006E75C0">
        <w:rPr>
          <w:rFonts w:ascii="Candara" w:hAnsi="Candara"/>
        </w:rPr>
        <w:t xml:space="preserve">about </w:t>
      </w:r>
      <w:r w:rsidR="00EE4F79" w:rsidRPr="006E75C0">
        <w:rPr>
          <w:rFonts w:ascii="Candara" w:hAnsi="Candara"/>
        </w:rPr>
        <w:t>future options besides university, such as apprenticeships</w:t>
      </w:r>
      <w:r w:rsidR="00A754D2" w:rsidRPr="006E75C0">
        <w:rPr>
          <w:rFonts w:ascii="Candara" w:hAnsi="Candara"/>
        </w:rPr>
        <w:t xml:space="preserve"> and employment opportunities.</w:t>
      </w:r>
    </w:p>
    <w:p w14:paraId="765DB571" w14:textId="0D3371CF" w:rsidR="00073E04" w:rsidRDefault="00073E04" w:rsidP="00073E04">
      <w:pPr>
        <w:spacing w:after="120"/>
      </w:pPr>
    </w:p>
    <w:p w14:paraId="3C136089" w14:textId="0A4CFCD4" w:rsidR="00073E04" w:rsidRPr="00526FD8" w:rsidRDefault="00073E04" w:rsidP="00073E04">
      <w:pPr>
        <w:pStyle w:val="Heading2"/>
        <w:numPr>
          <w:ilvl w:val="1"/>
          <w:numId w:val="20"/>
        </w:numPr>
        <w:rPr>
          <w:rFonts w:ascii="Candara" w:hAnsi="Candara" w:cstheme="minorHAnsi"/>
        </w:rPr>
      </w:pPr>
      <w:r>
        <w:rPr>
          <w:rFonts w:ascii="Candara" w:hAnsi="Candara" w:cstheme="minorHAnsi"/>
        </w:rPr>
        <w:t>Recommendations</w:t>
      </w:r>
    </w:p>
    <w:p w14:paraId="74646B11" w14:textId="2EFA94D0" w:rsidR="00073E04" w:rsidRPr="00526FD8" w:rsidRDefault="00073E04" w:rsidP="00526FD8">
      <w:pPr>
        <w:pStyle w:val="ListParagraph"/>
        <w:numPr>
          <w:ilvl w:val="0"/>
          <w:numId w:val="19"/>
        </w:numPr>
        <w:spacing w:line="360" w:lineRule="auto"/>
        <w:ind w:left="720"/>
        <w:rPr>
          <w:rFonts w:ascii="Candara" w:hAnsi="Candara"/>
        </w:rPr>
      </w:pPr>
      <w:proofErr w:type="gramStart"/>
      <w:r w:rsidRPr="00526FD8">
        <w:rPr>
          <w:rFonts w:ascii="Candara" w:hAnsi="Candara"/>
        </w:rPr>
        <w:t>It is clear that the</w:t>
      </w:r>
      <w:proofErr w:type="gramEnd"/>
      <w:r w:rsidRPr="00526FD8">
        <w:rPr>
          <w:rFonts w:ascii="Candara" w:hAnsi="Candara"/>
        </w:rPr>
        <w:t xml:space="preserve"> Covid-19 pandemic and lockdown restrictions have been the biggest influence of student’s perceived needs. While these restrictions are being lifted in England, it is unlikely that a complete return to previous ways of working across the education sectors will happen in the immanent future. </w:t>
      </w:r>
      <w:proofErr w:type="gramStart"/>
      <w:r w:rsidRPr="00526FD8">
        <w:rPr>
          <w:rFonts w:ascii="Candara" w:hAnsi="Candara"/>
        </w:rPr>
        <w:t>In particular, Higher</w:t>
      </w:r>
      <w:proofErr w:type="gramEnd"/>
      <w:r w:rsidRPr="00526FD8">
        <w:rPr>
          <w:rFonts w:ascii="Candara" w:hAnsi="Candara"/>
        </w:rPr>
        <w:t xml:space="preserve"> Education I</w:t>
      </w:r>
      <w:r w:rsidR="00E32217" w:rsidRPr="00526FD8">
        <w:rPr>
          <w:rFonts w:ascii="Candara" w:hAnsi="Candara"/>
        </w:rPr>
        <w:t>nstitutions are likely to make more use of virtual services, and as such some of the needs raised by the participants in this study may carry forward post-pandemic. As such, it is recommended that Hello Future look at what resources can be used to support students with on-line activities such as virtual open days (for example, what to look for and how to make the best use of their time).</w:t>
      </w:r>
    </w:p>
    <w:p w14:paraId="33A0FE10" w14:textId="77777777" w:rsidR="00526FD8" w:rsidRDefault="00526FD8" w:rsidP="00526FD8">
      <w:pPr>
        <w:pStyle w:val="ListParagraph"/>
        <w:spacing w:line="360" w:lineRule="auto"/>
        <w:rPr>
          <w:rFonts w:ascii="Candara" w:hAnsi="Candara"/>
        </w:rPr>
      </w:pPr>
    </w:p>
    <w:p w14:paraId="3FC78EFF" w14:textId="347D511D" w:rsidR="00073E04" w:rsidRPr="00526FD8" w:rsidRDefault="00E32217" w:rsidP="00526FD8">
      <w:pPr>
        <w:pStyle w:val="ListParagraph"/>
        <w:numPr>
          <w:ilvl w:val="0"/>
          <w:numId w:val="19"/>
        </w:numPr>
        <w:spacing w:line="360" w:lineRule="auto"/>
        <w:ind w:left="720"/>
        <w:rPr>
          <w:rFonts w:ascii="Candara" w:hAnsi="Candara"/>
        </w:rPr>
      </w:pPr>
      <w:r w:rsidRPr="00526FD8">
        <w:rPr>
          <w:rFonts w:ascii="Candara" w:hAnsi="Candara"/>
        </w:rPr>
        <w:t xml:space="preserve">The findings suggest that there is room to address participants’ </w:t>
      </w:r>
      <w:r w:rsidR="00073E04" w:rsidRPr="00526FD8">
        <w:rPr>
          <w:rFonts w:ascii="Candara" w:hAnsi="Candara"/>
        </w:rPr>
        <w:t xml:space="preserve">confidence in decision-making. </w:t>
      </w:r>
      <w:r w:rsidR="00526FD8" w:rsidRPr="00526FD8">
        <w:rPr>
          <w:rFonts w:ascii="Candara" w:hAnsi="Candara"/>
        </w:rPr>
        <w:t>There was a clear disparity between the a</w:t>
      </w:r>
      <w:r w:rsidR="00073E04" w:rsidRPr="00526FD8">
        <w:rPr>
          <w:rFonts w:ascii="Candara" w:hAnsi="Candara"/>
        </w:rPr>
        <w:t>ccess to information</w:t>
      </w:r>
      <w:r w:rsidR="00526FD8" w:rsidRPr="00526FD8">
        <w:rPr>
          <w:rFonts w:ascii="Candara" w:hAnsi="Candara"/>
        </w:rPr>
        <w:t xml:space="preserve"> reported, and the confidence with which students were making decisions about their futures.</w:t>
      </w:r>
      <w:r w:rsidR="00073E04" w:rsidRPr="00526FD8">
        <w:rPr>
          <w:rFonts w:ascii="Candara" w:hAnsi="Candara"/>
        </w:rPr>
        <w:t xml:space="preserve"> </w:t>
      </w:r>
      <w:r w:rsidR="00526FD8" w:rsidRPr="00526FD8">
        <w:rPr>
          <w:rFonts w:ascii="Candara" w:hAnsi="Candara"/>
        </w:rPr>
        <w:t xml:space="preserve">This </w:t>
      </w:r>
      <w:proofErr w:type="gramStart"/>
      <w:r w:rsidR="00526FD8" w:rsidRPr="00526FD8">
        <w:rPr>
          <w:rFonts w:ascii="Candara" w:hAnsi="Candara"/>
        </w:rPr>
        <w:t>suggest</w:t>
      </w:r>
      <w:proofErr w:type="gramEnd"/>
      <w:r w:rsidR="00526FD8" w:rsidRPr="00526FD8">
        <w:rPr>
          <w:rFonts w:ascii="Candara" w:hAnsi="Candara"/>
        </w:rPr>
        <w:t xml:space="preserve"> that </w:t>
      </w:r>
      <w:r w:rsidR="00073E04" w:rsidRPr="00526FD8">
        <w:rPr>
          <w:rFonts w:ascii="Candara" w:hAnsi="Candara"/>
        </w:rPr>
        <w:t xml:space="preserve">other </w:t>
      </w:r>
      <w:r w:rsidR="00526FD8" w:rsidRPr="00526FD8">
        <w:rPr>
          <w:rFonts w:ascii="Candara" w:hAnsi="Candara"/>
        </w:rPr>
        <w:t>dimensions are at work with confidence alongside the resources currently on offer</w:t>
      </w:r>
      <w:r w:rsidR="00073E04" w:rsidRPr="00526FD8">
        <w:rPr>
          <w:rFonts w:ascii="Candara" w:hAnsi="Candara"/>
        </w:rPr>
        <w:t xml:space="preserve">. </w:t>
      </w:r>
      <w:r w:rsidR="00526FD8" w:rsidRPr="00526FD8">
        <w:rPr>
          <w:rFonts w:ascii="Candara" w:hAnsi="Candara"/>
        </w:rPr>
        <w:t>It is true that s</w:t>
      </w:r>
      <w:r w:rsidR="00073E04" w:rsidRPr="00526FD8">
        <w:rPr>
          <w:rFonts w:ascii="Candara" w:hAnsi="Candara"/>
        </w:rPr>
        <w:t xml:space="preserve">ome </w:t>
      </w:r>
      <w:r w:rsidR="00526FD8" w:rsidRPr="00526FD8">
        <w:rPr>
          <w:rFonts w:ascii="Candara" w:hAnsi="Candara"/>
        </w:rPr>
        <w:t xml:space="preserve">of these dimensions </w:t>
      </w:r>
      <w:r w:rsidR="00073E04" w:rsidRPr="00526FD8">
        <w:rPr>
          <w:rFonts w:ascii="Candara" w:hAnsi="Candara"/>
        </w:rPr>
        <w:t>wil</w:t>
      </w:r>
      <w:r w:rsidR="00526FD8" w:rsidRPr="00526FD8">
        <w:rPr>
          <w:rFonts w:ascii="Candara" w:hAnsi="Candara"/>
        </w:rPr>
        <w:t>l be outside of the reach</w:t>
      </w:r>
      <w:r w:rsidR="00073E04" w:rsidRPr="00526FD8">
        <w:rPr>
          <w:rFonts w:ascii="Candara" w:hAnsi="Candara"/>
        </w:rPr>
        <w:t xml:space="preserve"> of Hello Future</w:t>
      </w:r>
      <w:r w:rsidR="00526FD8" w:rsidRPr="00526FD8">
        <w:rPr>
          <w:rFonts w:ascii="Candara" w:hAnsi="Candara"/>
        </w:rPr>
        <w:t xml:space="preserve"> (</w:t>
      </w:r>
      <w:r w:rsidR="00073E04" w:rsidRPr="00526FD8">
        <w:rPr>
          <w:rFonts w:ascii="Candara" w:hAnsi="Candara"/>
        </w:rPr>
        <w:t>given</w:t>
      </w:r>
      <w:r w:rsidR="00526FD8" w:rsidRPr="00526FD8">
        <w:rPr>
          <w:rFonts w:ascii="Candara" w:hAnsi="Candara"/>
        </w:rPr>
        <w:t>, for example,</w:t>
      </w:r>
      <w:r w:rsidR="00073E04" w:rsidRPr="00526FD8">
        <w:rPr>
          <w:rFonts w:ascii="Candara" w:hAnsi="Candara"/>
        </w:rPr>
        <w:t xml:space="preserve"> the wider implications of the pandemic, its effect on the economy and graduate prospects</w:t>
      </w:r>
      <w:r w:rsidR="00526FD8" w:rsidRPr="00526FD8">
        <w:rPr>
          <w:rFonts w:ascii="Candara" w:hAnsi="Candara"/>
        </w:rPr>
        <w:t>)</w:t>
      </w:r>
      <w:r w:rsidR="00073E04" w:rsidRPr="00526FD8">
        <w:rPr>
          <w:rFonts w:ascii="Candara" w:hAnsi="Candara"/>
        </w:rPr>
        <w:t xml:space="preserve">. However, </w:t>
      </w:r>
      <w:r w:rsidR="00526FD8" w:rsidRPr="00526FD8">
        <w:rPr>
          <w:rFonts w:ascii="Candara" w:hAnsi="Candara"/>
        </w:rPr>
        <w:t xml:space="preserve">there is also </w:t>
      </w:r>
      <w:proofErr w:type="gramStart"/>
      <w:r w:rsidR="00526FD8" w:rsidRPr="00526FD8">
        <w:rPr>
          <w:rFonts w:ascii="Candara" w:hAnsi="Candara"/>
        </w:rPr>
        <w:t>scope</w:t>
      </w:r>
      <w:proofErr w:type="gramEnd"/>
      <w:r w:rsidR="00526FD8" w:rsidRPr="00526FD8">
        <w:rPr>
          <w:rFonts w:ascii="Candara" w:hAnsi="Candara"/>
        </w:rPr>
        <w:t xml:space="preserve"> to draw</w:t>
      </w:r>
      <w:r w:rsidR="00073E04" w:rsidRPr="00526FD8">
        <w:rPr>
          <w:rFonts w:ascii="Candara" w:hAnsi="Candara"/>
        </w:rPr>
        <w:t xml:space="preserve"> together the strengths of existing assets, as detailed in previous HASKE</w:t>
      </w:r>
      <w:r w:rsidR="00526FD8" w:rsidRPr="00526FD8">
        <w:rPr>
          <w:rFonts w:ascii="Candara" w:hAnsi="Candara"/>
        </w:rPr>
        <w:t xml:space="preserve"> reports, which enables information and guidance to be dispersed through a variety of voluntary and community organisations as well as schools and colleges. Hello Future may also want to consider developing their interventions aimed at confidence-building.</w:t>
      </w:r>
    </w:p>
    <w:p w14:paraId="3D99FB86" w14:textId="77777777" w:rsidR="00526FD8" w:rsidRDefault="00526FD8" w:rsidP="00526FD8">
      <w:pPr>
        <w:pStyle w:val="ListParagraph"/>
        <w:spacing w:line="360" w:lineRule="auto"/>
        <w:rPr>
          <w:rFonts w:ascii="Candara" w:hAnsi="Candara"/>
        </w:rPr>
      </w:pPr>
    </w:p>
    <w:p w14:paraId="4474F177" w14:textId="77777777" w:rsidR="00526FD8" w:rsidRDefault="00526FD8" w:rsidP="00526FD8">
      <w:pPr>
        <w:pStyle w:val="ListParagraph"/>
        <w:numPr>
          <w:ilvl w:val="0"/>
          <w:numId w:val="19"/>
        </w:numPr>
        <w:spacing w:line="360" w:lineRule="auto"/>
        <w:ind w:left="720"/>
        <w:rPr>
          <w:rFonts w:ascii="Candara" w:hAnsi="Candara"/>
        </w:rPr>
      </w:pPr>
      <w:r w:rsidRPr="00526FD8">
        <w:rPr>
          <w:rFonts w:ascii="Candara" w:hAnsi="Candara"/>
        </w:rPr>
        <w:t>The findings show that s</w:t>
      </w:r>
      <w:r w:rsidR="00073E04" w:rsidRPr="00526FD8">
        <w:rPr>
          <w:rFonts w:ascii="Candara" w:hAnsi="Candara"/>
        </w:rPr>
        <w:t>tudents had access to a range of information in various forms</w:t>
      </w:r>
      <w:r w:rsidRPr="00526FD8">
        <w:rPr>
          <w:rFonts w:ascii="Candara" w:hAnsi="Candara"/>
        </w:rPr>
        <w:t>, although this was not always consistent</w:t>
      </w:r>
      <w:r w:rsidR="00073E04" w:rsidRPr="00526FD8">
        <w:rPr>
          <w:rFonts w:ascii="Candara" w:hAnsi="Candara"/>
        </w:rPr>
        <w:t>. I</w:t>
      </w:r>
      <w:r w:rsidRPr="00526FD8">
        <w:rPr>
          <w:rFonts w:ascii="Candara" w:hAnsi="Candara"/>
        </w:rPr>
        <w:t>t may be of use</w:t>
      </w:r>
      <w:r w:rsidR="00073E04" w:rsidRPr="00526FD8">
        <w:rPr>
          <w:rFonts w:ascii="Candara" w:hAnsi="Candara"/>
        </w:rPr>
        <w:t xml:space="preserve"> </w:t>
      </w:r>
      <w:r w:rsidRPr="00526FD8">
        <w:rPr>
          <w:rFonts w:ascii="Candara" w:hAnsi="Candara"/>
        </w:rPr>
        <w:t>to think through whether participant’s reporting of access to information constitutes a success in terms of</w:t>
      </w:r>
      <w:r w:rsidR="00073E04" w:rsidRPr="00526FD8">
        <w:rPr>
          <w:rFonts w:ascii="Candara" w:hAnsi="Candara"/>
        </w:rPr>
        <w:t xml:space="preserve"> the range of opti</w:t>
      </w:r>
      <w:r w:rsidRPr="00526FD8">
        <w:rPr>
          <w:rFonts w:ascii="Candara" w:hAnsi="Candara"/>
        </w:rPr>
        <w:t>on</w:t>
      </w:r>
      <w:r w:rsidR="00073E04" w:rsidRPr="00526FD8">
        <w:rPr>
          <w:rFonts w:ascii="Candara" w:hAnsi="Candara"/>
        </w:rPr>
        <w:t xml:space="preserve">s </w:t>
      </w:r>
      <w:r w:rsidRPr="00526FD8">
        <w:rPr>
          <w:rFonts w:ascii="Candara" w:hAnsi="Candara"/>
        </w:rPr>
        <w:t>that Hello Future</w:t>
      </w:r>
      <w:r w:rsidR="00073E04" w:rsidRPr="00526FD8">
        <w:rPr>
          <w:rFonts w:ascii="Candara" w:hAnsi="Candara"/>
        </w:rPr>
        <w:t xml:space="preserve"> provides,</w:t>
      </w:r>
      <w:r w:rsidRPr="00526FD8">
        <w:rPr>
          <w:rFonts w:ascii="Candara" w:hAnsi="Candara"/>
        </w:rPr>
        <w:t xml:space="preserve"> o</w:t>
      </w:r>
      <w:r w:rsidR="00073E04" w:rsidRPr="00526FD8">
        <w:rPr>
          <w:rFonts w:ascii="Candara" w:hAnsi="Candara"/>
        </w:rPr>
        <w:t xml:space="preserve">r </w:t>
      </w:r>
      <w:r w:rsidRPr="00526FD8">
        <w:rPr>
          <w:rFonts w:ascii="Candara" w:hAnsi="Candara"/>
        </w:rPr>
        <w:t>if more work might</w:t>
      </w:r>
      <w:r w:rsidR="00073E04" w:rsidRPr="00526FD8">
        <w:rPr>
          <w:rFonts w:ascii="Candara" w:hAnsi="Candara"/>
        </w:rPr>
        <w:t xml:space="preserve"> be done to </w:t>
      </w:r>
      <w:proofErr w:type="gramStart"/>
      <w:r w:rsidR="00073E04" w:rsidRPr="00526FD8">
        <w:rPr>
          <w:rFonts w:ascii="Candara" w:hAnsi="Candara"/>
        </w:rPr>
        <w:t>join together</w:t>
      </w:r>
      <w:proofErr w:type="gramEnd"/>
      <w:r w:rsidR="00073E04" w:rsidRPr="00526FD8">
        <w:rPr>
          <w:rFonts w:ascii="Candara" w:hAnsi="Candara"/>
        </w:rPr>
        <w:t xml:space="preserve"> the available resources</w:t>
      </w:r>
      <w:r w:rsidRPr="00526FD8">
        <w:rPr>
          <w:rFonts w:ascii="Candara" w:hAnsi="Candara"/>
        </w:rPr>
        <w:t xml:space="preserve">. </w:t>
      </w:r>
    </w:p>
    <w:p w14:paraId="7268390E" w14:textId="77777777" w:rsidR="00526FD8" w:rsidRPr="00526FD8" w:rsidRDefault="00526FD8" w:rsidP="00526FD8">
      <w:pPr>
        <w:pStyle w:val="ListParagraph"/>
        <w:ind w:left="1080"/>
        <w:rPr>
          <w:rFonts w:ascii="Candara" w:hAnsi="Candara"/>
        </w:rPr>
      </w:pPr>
    </w:p>
    <w:p w14:paraId="35B3EA4A" w14:textId="3B1F8D1A" w:rsidR="00073E04" w:rsidRPr="00526FD8" w:rsidRDefault="00073E04" w:rsidP="00526FD8">
      <w:pPr>
        <w:pStyle w:val="ListParagraph"/>
        <w:numPr>
          <w:ilvl w:val="0"/>
          <w:numId w:val="19"/>
        </w:numPr>
        <w:spacing w:line="360" w:lineRule="auto"/>
        <w:ind w:left="720"/>
        <w:rPr>
          <w:rFonts w:ascii="Candara" w:hAnsi="Candara"/>
        </w:rPr>
      </w:pPr>
      <w:r w:rsidRPr="00526FD8">
        <w:rPr>
          <w:rFonts w:ascii="Candara" w:hAnsi="Candara"/>
        </w:rPr>
        <w:lastRenderedPageBreak/>
        <w:t>F</w:t>
      </w:r>
      <w:r w:rsidR="00526FD8" w:rsidRPr="00526FD8">
        <w:rPr>
          <w:rFonts w:ascii="Candara" w:hAnsi="Candara"/>
        </w:rPr>
        <w:t>inally, it was noted at the beginning of the report that there were no responses from Adult Learners. It is recommended that to reach Adult Learners a more nuanced approach is taken, drawing on the voluntary and community asset model HASKE has previously proposed. It may well be the case that there is better access to Adult Learners through organisations outside of schools and colleges; for example, via apprenticeship workplaces, larger employers with career development frameworks, and so on.</w:t>
      </w:r>
    </w:p>
    <w:sectPr w:rsidR="00073E04" w:rsidRPr="00526FD8" w:rsidSect="006518EE">
      <w:pgSz w:w="11906" w:h="16838"/>
      <w:pgMar w:top="1440" w:right="1440" w:bottom="1276" w:left="1440"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1D1F0C6" w14:textId="77777777" w:rsidR="00FC09A5" w:rsidRDefault="00FC09A5" w:rsidP="00A34902">
      <w:pPr>
        <w:spacing w:line="240" w:lineRule="auto"/>
      </w:pPr>
      <w:r>
        <w:separator/>
      </w:r>
    </w:p>
  </w:endnote>
  <w:endnote w:type="continuationSeparator" w:id="0">
    <w:p w14:paraId="28DE1005" w14:textId="77777777" w:rsidR="00FC09A5" w:rsidRDefault="00FC09A5" w:rsidP="00A34902">
      <w:pPr>
        <w:spacing w:line="240" w:lineRule="auto"/>
      </w:pPr>
      <w:r>
        <w:continuationSeparator/>
      </w:r>
    </w:p>
  </w:endnote>
  <w:endnote w:type="continuationNotice" w:id="1">
    <w:p w14:paraId="698D1F82" w14:textId="77777777" w:rsidR="00FC09A5" w:rsidRDefault="00FC09A5">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ndara">
    <w:panose1 w:val="020E0502030303020204"/>
    <w:charset w:val="00"/>
    <w:family w:val="swiss"/>
    <w:pitch w:val="variable"/>
    <w:sig w:usb0="A00002EF" w:usb1="4000A44B"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88823105"/>
      <w:docPartObj>
        <w:docPartGallery w:val="Page Numbers (Bottom of Page)"/>
        <w:docPartUnique/>
      </w:docPartObj>
    </w:sdtPr>
    <w:sdtEndPr>
      <w:rPr>
        <w:noProof/>
        <w:sz w:val="18"/>
        <w:szCs w:val="18"/>
      </w:rPr>
    </w:sdtEndPr>
    <w:sdtContent>
      <w:p w14:paraId="1FB0C9B5" w14:textId="5CE78DC4" w:rsidR="005C1FEF" w:rsidRPr="007E0BF4" w:rsidRDefault="005C1FEF">
        <w:pPr>
          <w:pStyle w:val="Footer"/>
          <w:jc w:val="right"/>
          <w:rPr>
            <w:sz w:val="18"/>
            <w:szCs w:val="18"/>
          </w:rPr>
        </w:pPr>
        <w:r w:rsidRPr="007E0BF4">
          <w:rPr>
            <w:sz w:val="18"/>
            <w:szCs w:val="18"/>
          </w:rPr>
          <w:fldChar w:fldCharType="begin"/>
        </w:r>
        <w:r w:rsidRPr="007E0BF4">
          <w:rPr>
            <w:sz w:val="18"/>
            <w:szCs w:val="18"/>
          </w:rPr>
          <w:instrText xml:space="preserve"> PAGE   \* MERGEFORMAT </w:instrText>
        </w:r>
        <w:r w:rsidRPr="007E0BF4">
          <w:rPr>
            <w:sz w:val="18"/>
            <w:szCs w:val="18"/>
          </w:rPr>
          <w:fldChar w:fldCharType="separate"/>
        </w:r>
        <w:r w:rsidR="00A37C80">
          <w:rPr>
            <w:noProof/>
            <w:sz w:val="18"/>
            <w:szCs w:val="18"/>
          </w:rPr>
          <w:t>i</w:t>
        </w:r>
        <w:r w:rsidRPr="007E0BF4">
          <w:rPr>
            <w:noProof/>
            <w:sz w:val="18"/>
            <w:szCs w:val="18"/>
          </w:rPr>
          <w:fldChar w:fldCharType="end"/>
        </w:r>
      </w:p>
    </w:sdtContent>
  </w:sdt>
  <w:p w14:paraId="03AF31CC" w14:textId="2D41627E" w:rsidR="005C1FEF" w:rsidRDefault="005C1FEF" w:rsidP="00BC1D06">
    <w:pPr>
      <w:pStyle w:val="Footer"/>
      <w:tabs>
        <w:tab w:val="clear" w:pos="4513"/>
        <w:tab w:val="clear" w:pos="9026"/>
        <w:tab w:val="left" w:pos="7800"/>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C4AF96" w14:textId="7945A9DC" w:rsidR="005C1FEF" w:rsidRDefault="005C1FEF">
    <w:pPr>
      <w:pStyle w:val="Footer"/>
      <w:jc w:val="right"/>
    </w:pPr>
  </w:p>
  <w:p w14:paraId="08599315" w14:textId="77777777" w:rsidR="005C1FEF" w:rsidRPr="000419F8" w:rsidRDefault="005C1FEF" w:rsidP="000419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95A6A09" w14:textId="77777777" w:rsidR="00FC09A5" w:rsidRDefault="00FC09A5" w:rsidP="00A34902">
      <w:pPr>
        <w:spacing w:line="240" w:lineRule="auto"/>
      </w:pPr>
      <w:r>
        <w:separator/>
      </w:r>
    </w:p>
  </w:footnote>
  <w:footnote w:type="continuationSeparator" w:id="0">
    <w:p w14:paraId="653690F1" w14:textId="77777777" w:rsidR="00FC09A5" w:rsidRDefault="00FC09A5" w:rsidP="00A34902">
      <w:pPr>
        <w:spacing w:line="240" w:lineRule="auto"/>
      </w:pPr>
      <w:r>
        <w:continuationSeparator/>
      </w:r>
    </w:p>
  </w:footnote>
  <w:footnote w:type="continuationNotice" w:id="1">
    <w:p w14:paraId="7445D000" w14:textId="77777777" w:rsidR="00FC09A5" w:rsidRDefault="00FC09A5">
      <w:pPr>
        <w:spacing w:line="240" w:lineRule="auto"/>
      </w:pPr>
    </w:p>
  </w:footnote>
  <w:footnote w:id="2">
    <w:p w14:paraId="77373C3F" w14:textId="67C15588" w:rsidR="00D27BC9" w:rsidRDefault="00D27BC9">
      <w:pPr>
        <w:pStyle w:val="FootnoteText"/>
      </w:pPr>
      <w:r>
        <w:rPr>
          <w:rStyle w:val="FootnoteReference"/>
        </w:rPr>
        <w:footnoteRef/>
      </w:r>
      <w:r>
        <w:t xml:space="preserve"> </w:t>
      </w:r>
      <w:r w:rsidRPr="005E7707">
        <w:t xml:space="preserve">Robson, C. and McCartan, K. (2016) </w:t>
      </w:r>
      <w:r w:rsidRPr="005E7707">
        <w:rPr>
          <w:i/>
          <w:iCs/>
        </w:rPr>
        <w:t xml:space="preserve">Real World Research </w:t>
      </w:r>
      <w:r w:rsidRPr="005E7707">
        <w:t xml:space="preserve">4th edition, West Sussex, John Wiley &amp; Sons Ltd.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AA750B" w14:textId="02BE09A7" w:rsidR="005C1FEF" w:rsidRDefault="005C1FEF" w:rsidP="00754649">
    <w:pPr>
      <w:pStyle w:val="Header"/>
      <w:tabs>
        <w:tab w:val="clear" w:pos="4513"/>
        <w:tab w:val="clear" w:pos="9026"/>
        <w:tab w:val="left" w:pos="3285"/>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3721A8"/>
    <w:multiLevelType w:val="hybridMultilevel"/>
    <w:tmpl w:val="C34E2C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46713BF"/>
    <w:multiLevelType w:val="multilevel"/>
    <w:tmpl w:val="566CC410"/>
    <w:lvl w:ilvl="0">
      <w:start w:val="3"/>
      <w:numFmt w:val="decimal"/>
      <w:lvlText w:val="%1"/>
      <w:lvlJc w:val="left"/>
      <w:pPr>
        <w:ind w:left="360" w:hanging="360"/>
      </w:pPr>
      <w:rPr>
        <w:rFonts w:cstheme="majorBidi" w:hint="default"/>
      </w:rPr>
    </w:lvl>
    <w:lvl w:ilvl="1">
      <w:start w:val="1"/>
      <w:numFmt w:val="decimal"/>
      <w:lvlText w:val="%1.%2"/>
      <w:lvlJc w:val="left"/>
      <w:pPr>
        <w:ind w:left="360" w:hanging="360"/>
      </w:pPr>
      <w:rPr>
        <w:rFonts w:cstheme="majorBidi" w:hint="default"/>
      </w:rPr>
    </w:lvl>
    <w:lvl w:ilvl="2">
      <w:start w:val="1"/>
      <w:numFmt w:val="decimal"/>
      <w:lvlText w:val="%1.%2.%3"/>
      <w:lvlJc w:val="left"/>
      <w:pPr>
        <w:ind w:left="720" w:hanging="720"/>
      </w:pPr>
      <w:rPr>
        <w:rFonts w:cstheme="majorBidi" w:hint="default"/>
      </w:rPr>
    </w:lvl>
    <w:lvl w:ilvl="3">
      <w:start w:val="1"/>
      <w:numFmt w:val="decimal"/>
      <w:lvlText w:val="%1.%2.%3.%4"/>
      <w:lvlJc w:val="left"/>
      <w:pPr>
        <w:ind w:left="720" w:hanging="720"/>
      </w:pPr>
      <w:rPr>
        <w:rFonts w:cstheme="majorBidi" w:hint="default"/>
      </w:rPr>
    </w:lvl>
    <w:lvl w:ilvl="4">
      <w:start w:val="1"/>
      <w:numFmt w:val="decimal"/>
      <w:lvlText w:val="%1.%2.%3.%4.%5"/>
      <w:lvlJc w:val="left"/>
      <w:pPr>
        <w:ind w:left="1080" w:hanging="1080"/>
      </w:pPr>
      <w:rPr>
        <w:rFonts w:cstheme="majorBidi" w:hint="default"/>
      </w:rPr>
    </w:lvl>
    <w:lvl w:ilvl="5">
      <w:start w:val="1"/>
      <w:numFmt w:val="decimal"/>
      <w:lvlText w:val="%1.%2.%3.%4.%5.%6"/>
      <w:lvlJc w:val="left"/>
      <w:pPr>
        <w:ind w:left="1080" w:hanging="1080"/>
      </w:pPr>
      <w:rPr>
        <w:rFonts w:cstheme="majorBidi" w:hint="default"/>
      </w:rPr>
    </w:lvl>
    <w:lvl w:ilvl="6">
      <w:start w:val="1"/>
      <w:numFmt w:val="decimal"/>
      <w:lvlText w:val="%1.%2.%3.%4.%5.%6.%7"/>
      <w:lvlJc w:val="left"/>
      <w:pPr>
        <w:ind w:left="1440" w:hanging="1440"/>
      </w:pPr>
      <w:rPr>
        <w:rFonts w:cstheme="majorBidi" w:hint="default"/>
      </w:rPr>
    </w:lvl>
    <w:lvl w:ilvl="7">
      <w:start w:val="1"/>
      <w:numFmt w:val="decimal"/>
      <w:lvlText w:val="%1.%2.%3.%4.%5.%6.%7.%8"/>
      <w:lvlJc w:val="left"/>
      <w:pPr>
        <w:ind w:left="1440" w:hanging="1440"/>
      </w:pPr>
      <w:rPr>
        <w:rFonts w:cstheme="majorBidi" w:hint="default"/>
      </w:rPr>
    </w:lvl>
    <w:lvl w:ilvl="8">
      <w:start w:val="1"/>
      <w:numFmt w:val="decimal"/>
      <w:lvlText w:val="%1.%2.%3.%4.%5.%6.%7.%8.%9"/>
      <w:lvlJc w:val="left"/>
      <w:pPr>
        <w:ind w:left="1800" w:hanging="1800"/>
      </w:pPr>
      <w:rPr>
        <w:rFonts w:cstheme="majorBidi" w:hint="default"/>
      </w:rPr>
    </w:lvl>
  </w:abstractNum>
  <w:abstractNum w:abstractNumId="2" w15:restartNumberingAfterBreak="0">
    <w:nsid w:val="0B394A27"/>
    <w:multiLevelType w:val="hybridMultilevel"/>
    <w:tmpl w:val="38EC3AC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4F940C4"/>
    <w:multiLevelType w:val="hybridMultilevel"/>
    <w:tmpl w:val="336AD39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1AC073EB"/>
    <w:multiLevelType w:val="multilevel"/>
    <w:tmpl w:val="D39215CC"/>
    <w:lvl w:ilvl="0">
      <w:start w:val="3"/>
      <w:numFmt w:val="decimal"/>
      <w:lvlText w:val="%1."/>
      <w:lvlJc w:val="left"/>
      <w:pPr>
        <w:ind w:left="720" w:hanging="360"/>
      </w:pPr>
      <w:rPr>
        <w:rFonts w:hint="default"/>
      </w:rPr>
    </w:lvl>
    <w:lvl w:ilvl="1">
      <w:start w:val="2"/>
      <w:numFmt w:val="decimal"/>
      <w:isLgl/>
      <w:lvlText w:val="%1.%2"/>
      <w:lvlJc w:val="left"/>
      <w:pPr>
        <w:ind w:left="756" w:hanging="396"/>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21AE3898"/>
    <w:multiLevelType w:val="hybridMultilevel"/>
    <w:tmpl w:val="0F9651DC"/>
    <w:lvl w:ilvl="0" w:tplc="BD2CEF2C">
      <w:start w:val="3"/>
      <w:numFmt w:val="bullet"/>
      <w:lvlText w:val="-"/>
      <w:lvlJc w:val="left"/>
      <w:pPr>
        <w:ind w:left="1116" w:hanging="360"/>
      </w:pPr>
      <w:rPr>
        <w:rFonts w:ascii="Calibri" w:eastAsia="Calibri" w:hAnsi="Calibri" w:cs="Calibri" w:hint="default"/>
      </w:rPr>
    </w:lvl>
    <w:lvl w:ilvl="1" w:tplc="08090003" w:tentative="1">
      <w:start w:val="1"/>
      <w:numFmt w:val="bullet"/>
      <w:lvlText w:val="o"/>
      <w:lvlJc w:val="left"/>
      <w:pPr>
        <w:ind w:left="1836" w:hanging="360"/>
      </w:pPr>
      <w:rPr>
        <w:rFonts w:ascii="Courier New" w:hAnsi="Courier New" w:cs="Courier New" w:hint="default"/>
      </w:rPr>
    </w:lvl>
    <w:lvl w:ilvl="2" w:tplc="08090005" w:tentative="1">
      <w:start w:val="1"/>
      <w:numFmt w:val="bullet"/>
      <w:lvlText w:val=""/>
      <w:lvlJc w:val="left"/>
      <w:pPr>
        <w:ind w:left="2556" w:hanging="360"/>
      </w:pPr>
      <w:rPr>
        <w:rFonts w:ascii="Wingdings" w:hAnsi="Wingdings" w:hint="default"/>
      </w:rPr>
    </w:lvl>
    <w:lvl w:ilvl="3" w:tplc="08090001" w:tentative="1">
      <w:start w:val="1"/>
      <w:numFmt w:val="bullet"/>
      <w:lvlText w:val=""/>
      <w:lvlJc w:val="left"/>
      <w:pPr>
        <w:ind w:left="3276" w:hanging="360"/>
      </w:pPr>
      <w:rPr>
        <w:rFonts w:ascii="Symbol" w:hAnsi="Symbol" w:hint="default"/>
      </w:rPr>
    </w:lvl>
    <w:lvl w:ilvl="4" w:tplc="08090003" w:tentative="1">
      <w:start w:val="1"/>
      <w:numFmt w:val="bullet"/>
      <w:lvlText w:val="o"/>
      <w:lvlJc w:val="left"/>
      <w:pPr>
        <w:ind w:left="3996" w:hanging="360"/>
      </w:pPr>
      <w:rPr>
        <w:rFonts w:ascii="Courier New" w:hAnsi="Courier New" w:cs="Courier New" w:hint="default"/>
      </w:rPr>
    </w:lvl>
    <w:lvl w:ilvl="5" w:tplc="08090005" w:tentative="1">
      <w:start w:val="1"/>
      <w:numFmt w:val="bullet"/>
      <w:lvlText w:val=""/>
      <w:lvlJc w:val="left"/>
      <w:pPr>
        <w:ind w:left="4716" w:hanging="360"/>
      </w:pPr>
      <w:rPr>
        <w:rFonts w:ascii="Wingdings" w:hAnsi="Wingdings" w:hint="default"/>
      </w:rPr>
    </w:lvl>
    <w:lvl w:ilvl="6" w:tplc="08090001" w:tentative="1">
      <w:start w:val="1"/>
      <w:numFmt w:val="bullet"/>
      <w:lvlText w:val=""/>
      <w:lvlJc w:val="left"/>
      <w:pPr>
        <w:ind w:left="5436" w:hanging="360"/>
      </w:pPr>
      <w:rPr>
        <w:rFonts w:ascii="Symbol" w:hAnsi="Symbol" w:hint="default"/>
      </w:rPr>
    </w:lvl>
    <w:lvl w:ilvl="7" w:tplc="08090003" w:tentative="1">
      <w:start w:val="1"/>
      <w:numFmt w:val="bullet"/>
      <w:lvlText w:val="o"/>
      <w:lvlJc w:val="left"/>
      <w:pPr>
        <w:ind w:left="6156" w:hanging="360"/>
      </w:pPr>
      <w:rPr>
        <w:rFonts w:ascii="Courier New" w:hAnsi="Courier New" w:cs="Courier New" w:hint="default"/>
      </w:rPr>
    </w:lvl>
    <w:lvl w:ilvl="8" w:tplc="08090005" w:tentative="1">
      <w:start w:val="1"/>
      <w:numFmt w:val="bullet"/>
      <w:lvlText w:val=""/>
      <w:lvlJc w:val="left"/>
      <w:pPr>
        <w:ind w:left="6876" w:hanging="360"/>
      </w:pPr>
      <w:rPr>
        <w:rFonts w:ascii="Wingdings" w:hAnsi="Wingdings" w:hint="default"/>
      </w:rPr>
    </w:lvl>
  </w:abstractNum>
  <w:abstractNum w:abstractNumId="6" w15:restartNumberingAfterBreak="0">
    <w:nsid w:val="450F1349"/>
    <w:multiLevelType w:val="hybridMultilevel"/>
    <w:tmpl w:val="1DAA5BB0"/>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484125F5"/>
    <w:multiLevelType w:val="hybridMultilevel"/>
    <w:tmpl w:val="CDC455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AAF6367"/>
    <w:multiLevelType w:val="hybridMultilevel"/>
    <w:tmpl w:val="6AA8426E"/>
    <w:lvl w:ilvl="0" w:tplc="0809000F">
      <w:start w:val="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E1C54B7"/>
    <w:multiLevelType w:val="hybridMultilevel"/>
    <w:tmpl w:val="6CA09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D103A5"/>
    <w:multiLevelType w:val="hybridMultilevel"/>
    <w:tmpl w:val="0E96DE5C"/>
    <w:lvl w:ilvl="0" w:tplc="D7520BCA">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5AF53F5B"/>
    <w:multiLevelType w:val="multilevel"/>
    <w:tmpl w:val="CEC4E71C"/>
    <w:lvl w:ilvl="0">
      <w:start w:val="2"/>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2" w15:restartNumberingAfterBreak="0">
    <w:nsid w:val="5BBA3127"/>
    <w:multiLevelType w:val="hybridMultilevel"/>
    <w:tmpl w:val="9EFE275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5FEE6C73"/>
    <w:multiLevelType w:val="hybridMultilevel"/>
    <w:tmpl w:val="A748F1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62F17DD4"/>
    <w:multiLevelType w:val="hybridMultilevel"/>
    <w:tmpl w:val="2A3CA22A"/>
    <w:lvl w:ilvl="0" w:tplc="08090001">
      <w:start w:val="1"/>
      <w:numFmt w:val="bullet"/>
      <w:lvlText w:val=""/>
      <w:lvlJc w:val="left"/>
      <w:pPr>
        <w:ind w:left="720" w:hanging="36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63D10D29"/>
    <w:multiLevelType w:val="multilevel"/>
    <w:tmpl w:val="1EE46EE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6" w15:restartNumberingAfterBreak="0">
    <w:nsid w:val="683B7EC2"/>
    <w:multiLevelType w:val="hybridMultilevel"/>
    <w:tmpl w:val="44944CA2"/>
    <w:lvl w:ilvl="0" w:tplc="BD2CEF2C">
      <w:start w:val="3"/>
      <w:numFmt w:val="bullet"/>
      <w:lvlText w:val="-"/>
      <w:lvlJc w:val="left"/>
      <w:pPr>
        <w:ind w:left="1800" w:hanging="360"/>
      </w:pPr>
      <w:rPr>
        <w:rFonts w:ascii="Calibri" w:eastAsia="Calibri" w:hAnsi="Calibri" w:cs="Calibri" w:hint="default"/>
      </w:rPr>
    </w:lvl>
    <w:lvl w:ilvl="1" w:tplc="08090003" w:tentative="1">
      <w:start w:val="1"/>
      <w:numFmt w:val="bullet"/>
      <w:lvlText w:val="o"/>
      <w:lvlJc w:val="left"/>
      <w:pPr>
        <w:ind w:left="2124" w:hanging="360"/>
      </w:pPr>
      <w:rPr>
        <w:rFonts w:ascii="Courier New" w:hAnsi="Courier New" w:cs="Courier New" w:hint="default"/>
      </w:rPr>
    </w:lvl>
    <w:lvl w:ilvl="2" w:tplc="08090005" w:tentative="1">
      <w:start w:val="1"/>
      <w:numFmt w:val="bullet"/>
      <w:lvlText w:val=""/>
      <w:lvlJc w:val="left"/>
      <w:pPr>
        <w:ind w:left="2844" w:hanging="360"/>
      </w:pPr>
      <w:rPr>
        <w:rFonts w:ascii="Wingdings" w:hAnsi="Wingdings" w:hint="default"/>
      </w:rPr>
    </w:lvl>
    <w:lvl w:ilvl="3" w:tplc="08090001" w:tentative="1">
      <w:start w:val="1"/>
      <w:numFmt w:val="bullet"/>
      <w:lvlText w:val=""/>
      <w:lvlJc w:val="left"/>
      <w:pPr>
        <w:ind w:left="3564" w:hanging="360"/>
      </w:pPr>
      <w:rPr>
        <w:rFonts w:ascii="Symbol" w:hAnsi="Symbol" w:hint="default"/>
      </w:rPr>
    </w:lvl>
    <w:lvl w:ilvl="4" w:tplc="08090003" w:tentative="1">
      <w:start w:val="1"/>
      <w:numFmt w:val="bullet"/>
      <w:lvlText w:val="o"/>
      <w:lvlJc w:val="left"/>
      <w:pPr>
        <w:ind w:left="4284" w:hanging="360"/>
      </w:pPr>
      <w:rPr>
        <w:rFonts w:ascii="Courier New" w:hAnsi="Courier New" w:cs="Courier New" w:hint="default"/>
      </w:rPr>
    </w:lvl>
    <w:lvl w:ilvl="5" w:tplc="08090005" w:tentative="1">
      <w:start w:val="1"/>
      <w:numFmt w:val="bullet"/>
      <w:lvlText w:val=""/>
      <w:lvlJc w:val="left"/>
      <w:pPr>
        <w:ind w:left="5004" w:hanging="360"/>
      </w:pPr>
      <w:rPr>
        <w:rFonts w:ascii="Wingdings" w:hAnsi="Wingdings" w:hint="default"/>
      </w:rPr>
    </w:lvl>
    <w:lvl w:ilvl="6" w:tplc="08090001" w:tentative="1">
      <w:start w:val="1"/>
      <w:numFmt w:val="bullet"/>
      <w:lvlText w:val=""/>
      <w:lvlJc w:val="left"/>
      <w:pPr>
        <w:ind w:left="5724" w:hanging="360"/>
      </w:pPr>
      <w:rPr>
        <w:rFonts w:ascii="Symbol" w:hAnsi="Symbol" w:hint="default"/>
      </w:rPr>
    </w:lvl>
    <w:lvl w:ilvl="7" w:tplc="08090003" w:tentative="1">
      <w:start w:val="1"/>
      <w:numFmt w:val="bullet"/>
      <w:lvlText w:val="o"/>
      <w:lvlJc w:val="left"/>
      <w:pPr>
        <w:ind w:left="6444" w:hanging="360"/>
      </w:pPr>
      <w:rPr>
        <w:rFonts w:ascii="Courier New" w:hAnsi="Courier New" w:cs="Courier New" w:hint="default"/>
      </w:rPr>
    </w:lvl>
    <w:lvl w:ilvl="8" w:tplc="08090005" w:tentative="1">
      <w:start w:val="1"/>
      <w:numFmt w:val="bullet"/>
      <w:lvlText w:val=""/>
      <w:lvlJc w:val="left"/>
      <w:pPr>
        <w:ind w:left="7164" w:hanging="360"/>
      </w:pPr>
      <w:rPr>
        <w:rFonts w:ascii="Wingdings" w:hAnsi="Wingdings" w:hint="default"/>
      </w:rPr>
    </w:lvl>
  </w:abstractNum>
  <w:abstractNum w:abstractNumId="17" w15:restartNumberingAfterBreak="0">
    <w:nsid w:val="75837BD9"/>
    <w:multiLevelType w:val="hybridMultilevel"/>
    <w:tmpl w:val="17AA1606"/>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8" w15:restartNumberingAfterBreak="0">
    <w:nsid w:val="7C9B1E0E"/>
    <w:multiLevelType w:val="hybridMultilevel"/>
    <w:tmpl w:val="5DD2D0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CB90D02"/>
    <w:multiLevelType w:val="hybridMultilevel"/>
    <w:tmpl w:val="573401DE"/>
    <w:lvl w:ilvl="0" w:tplc="D1BCA548">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7848155">
    <w:abstractNumId w:val="2"/>
  </w:num>
  <w:num w:numId="2" w16cid:durableId="1788506364">
    <w:abstractNumId w:val="15"/>
  </w:num>
  <w:num w:numId="3" w16cid:durableId="154609328">
    <w:abstractNumId w:val="8"/>
  </w:num>
  <w:num w:numId="4" w16cid:durableId="621618209">
    <w:abstractNumId w:val="6"/>
  </w:num>
  <w:num w:numId="5" w16cid:durableId="1851479357">
    <w:abstractNumId w:val="3"/>
  </w:num>
  <w:num w:numId="6" w16cid:durableId="72512497">
    <w:abstractNumId w:val="19"/>
  </w:num>
  <w:num w:numId="7" w16cid:durableId="1586454304">
    <w:abstractNumId w:val="10"/>
  </w:num>
  <w:num w:numId="8" w16cid:durableId="859704240">
    <w:abstractNumId w:val="14"/>
  </w:num>
  <w:num w:numId="9" w16cid:durableId="113378115">
    <w:abstractNumId w:val="11"/>
  </w:num>
  <w:num w:numId="10" w16cid:durableId="1330524149">
    <w:abstractNumId w:val="4"/>
  </w:num>
  <w:num w:numId="11" w16cid:durableId="876700750">
    <w:abstractNumId w:val="13"/>
  </w:num>
  <w:num w:numId="12" w16cid:durableId="1599755714">
    <w:abstractNumId w:val="12"/>
  </w:num>
  <w:num w:numId="13" w16cid:durableId="1727529548">
    <w:abstractNumId w:val="7"/>
  </w:num>
  <w:num w:numId="14" w16cid:durableId="437794299">
    <w:abstractNumId w:val="0"/>
  </w:num>
  <w:num w:numId="15" w16cid:durableId="352191184">
    <w:abstractNumId w:val="9"/>
  </w:num>
  <w:num w:numId="16" w16cid:durableId="1532650684">
    <w:abstractNumId w:val="18"/>
  </w:num>
  <w:num w:numId="17" w16cid:durableId="811869188">
    <w:abstractNumId w:val="5"/>
  </w:num>
  <w:num w:numId="18" w16cid:durableId="2034963978">
    <w:abstractNumId w:val="16"/>
  </w:num>
  <w:num w:numId="19" w16cid:durableId="342125354">
    <w:abstractNumId w:val="17"/>
  </w:num>
  <w:num w:numId="20" w16cid:durableId="29845441">
    <w:abstractNumId w:val="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A3CF2"/>
    <w:rsid w:val="00000283"/>
    <w:rsid w:val="0000049E"/>
    <w:rsid w:val="00001FB7"/>
    <w:rsid w:val="00002FA0"/>
    <w:rsid w:val="00003230"/>
    <w:rsid w:val="000033E8"/>
    <w:rsid w:val="00003642"/>
    <w:rsid w:val="00003B97"/>
    <w:rsid w:val="00004304"/>
    <w:rsid w:val="0000505C"/>
    <w:rsid w:val="00007307"/>
    <w:rsid w:val="00010625"/>
    <w:rsid w:val="00010B9A"/>
    <w:rsid w:val="00010D36"/>
    <w:rsid w:val="00011EA7"/>
    <w:rsid w:val="00012927"/>
    <w:rsid w:val="000136E8"/>
    <w:rsid w:val="00013A8F"/>
    <w:rsid w:val="00013C5F"/>
    <w:rsid w:val="00014045"/>
    <w:rsid w:val="000142D9"/>
    <w:rsid w:val="00014F41"/>
    <w:rsid w:val="00017348"/>
    <w:rsid w:val="00017BF2"/>
    <w:rsid w:val="000218D7"/>
    <w:rsid w:val="00021B3D"/>
    <w:rsid w:val="00021BF8"/>
    <w:rsid w:val="0002357A"/>
    <w:rsid w:val="00023AF5"/>
    <w:rsid w:val="00023C39"/>
    <w:rsid w:val="00024FA9"/>
    <w:rsid w:val="00025363"/>
    <w:rsid w:val="0002560C"/>
    <w:rsid w:val="00026B9C"/>
    <w:rsid w:val="00026CE4"/>
    <w:rsid w:val="00027B87"/>
    <w:rsid w:val="00027FE1"/>
    <w:rsid w:val="0003036D"/>
    <w:rsid w:val="00030BD0"/>
    <w:rsid w:val="00031032"/>
    <w:rsid w:val="00031447"/>
    <w:rsid w:val="00032B77"/>
    <w:rsid w:val="000335A2"/>
    <w:rsid w:val="00036DD1"/>
    <w:rsid w:val="000409C5"/>
    <w:rsid w:val="00040D0D"/>
    <w:rsid w:val="000419F8"/>
    <w:rsid w:val="00041D80"/>
    <w:rsid w:val="00052835"/>
    <w:rsid w:val="000538A1"/>
    <w:rsid w:val="00053ADB"/>
    <w:rsid w:val="000548D1"/>
    <w:rsid w:val="000549BD"/>
    <w:rsid w:val="00056068"/>
    <w:rsid w:val="000571FD"/>
    <w:rsid w:val="00061778"/>
    <w:rsid w:val="00062836"/>
    <w:rsid w:val="0006303B"/>
    <w:rsid w:val="00064971"/>
    <w:rsid w:val="00065EC8"/>
    <w:rsid w:val="000676DA"/>
    <w:rsid w:val="00067AB2"/>
    <w:rsid w:val="00070800"/>
    <w:rsid w:val="00072DE6"/>
    <w:rsid w:val="00073980"/>
    <w:rsid w:val="00073CF5"/>
    <w:rsid w:val="00073E04"/>
    <w:rsid w:val="0007400F"/>
    <w:rsid w:val="00074144"/>
    <w:rsid w:val="000750EF"/>
    <w:rsid w:val="000767D7"/>
    <w:rsid w:val="00076CFA"/>
    <w:rsid w:val="00076F7E"/>
    <w:rsid w:val="000778E2"/>
    <w:rsid w:val="00077F6A"/>
    <w:rsid w:val="00080348"/>
    <w:rsid w:val="00080C00"/>
    <w:rsid w:val="00083171"/>
    <w:rsid w:val="000841D3"/>
    <w:rsid w:val="0008644C"/>
    <w:rsid w:val="0008650A"/>
    <w:rsid w:val="00087711"/>
    <w:rsid w:val="0009071E"/>
    <w:rsid w:val="000915A9"/>
    <w:rsid w:val="00097588"/>
    <w:rsid w:val="00097DFB"/>
    <w:rsid w:val="000A1071"/>
    <w:rsid w:val="000A40A7"/>
    <w:rsid w:val="000A4E44"/>
    <w:rsid w:val="000A50E8"/>
    <w:rsid w:val="000A664E"/>
    <w:rsid w:val="000B1E44"/>
    <w:rsid w:val="000B2CEF"/>
    <w:rsid w:val="000B365D"/>
    <w:rsid w:val="000B437F"/>
    <w:rsid w:val="000B5617"/>
    <w:rsid w:val="000B6650"/>
    <w:rsid w:val="000B7D44"/>
    <w:rsid w:val="000C0978"/>
    <w:rsid w:val="000C160E"/>
    <w:rsid w:val="000C1CF1"/>
    <w:rsid w:val="000C3CC4"/>
    <w:rsid w:val="000C43AA"/>
    <w:rsid w:val="000C4801"/>
    <w:rsid w:val="000C54A8"/>
    <w:rsid w:val="000C5720"/>
    <w:rsid w:val="000C5BF7"/>
    <w:rsid w:val="000C6127"/>
    <w:rsid w:val="000C753E"/>
    <w:rsid w:val="000C7913"/>
    <w:rsid w:val="000D05A9"/>
    <w:rsid w:val="000D0BD7"/>
    <w:rsid w:val="000D2D95"/>
    <w:rsid w:val="000D34D9"/>
    <w:rsid w:val="000D377C"/>
    <w:rsid w:val="000D4222"/>
    <w:rsid w:val="000D58B0"/>
    <w:rsid w:val="000D6B28"/>
    <w:rsid w:val="000D71E3"/>
    <w:rsid w:val="000E006B"/>
    <w:rsid w:val="000E01F3"/>
    <w:rsid w:val="000E1BD5"/>
    <w:rsid w:val="000E22BA"/>
    <w:rsid w:val="000E315F"/>
    <w:rsid w:val="000E45B0"/>
    <w:rsid w:val="000E4B2F"/>
    <w:rsid w:val="000E4D55"/>
    <w:rsid w:val="000E6237"/>
    <w:rsid w:val="000E6B45"/>
    <w:rsid w:val="000E74EB"/>
    <w:rsid w:val="000E783D"/>
    <w:rsid w:val="000E7F5E"/>
    <w:rsid w:val="000F077D"/>
    <w:rsid w:val="000F09F6"/>
    <w:rsid w:val="000F0A19"/>
    <w:rsid w:val="000F1D2D"/>
    <w:rsid w:val="000F2716"/>
    <w:rsid w:val="000F4115"/>
    <w:rsid w:val="000F5328"/>
    <w:rsid w:val="000F5351"/>
    <w:rsid w:val="000F5762"/>
    <w:rsid w:val="000F5942"/>
    <w:rsid w:val="000F6FA0"/>
    <w:rsid w:val="000F7FC5"/>
    <w:rsid w:val="00100AF2"/>
    <w:rsid w:val="00101C4A"/>
    <w:rsid w:val="00102274"/>
    <w:rsid w:val="00102BB6"/>
    <w:rsid w:val="00104FB3"/>
    <w:rsid w:val="00106612"/>
    <w:rsid w:val="0010765E"/>
    <w:rsid w:val="00113AB4"/>
    <w:rsid w:val="00114147"/>
    <w:rsid w:val="00115A83"/>
    <w:rsid w:val="00117E6F"/>
    <w:rsid w:val="00121BAA"/>
    <w:rsid w:val="00122962"/>
    <w:rsid w:val="00125097"/>
    <w:rsid w:val="001256BD"/>
    <w:rsid w:val="00127528"/>
    <w:rsid w:val="00132EA7"/>
    <w:rsid w:val="00132EC8"/>
    <w:rsid w:val="001334AC"/>
    <w:rsid w:val="00134C68"/>
    <w:rsid w:val="00134FF0"/>
    <w:rsid w:val="00135F2C"/>
    <w:rsid w:val="00137DC7"/>
    <w:rsid w:val="0014063B"/>
    <w:rsid w:val="00140C2B"/>
    <w:rsid w:val="00150144"/>
    <w:rsid w:val="0015092B"/>
    <w:rsid w:val="00151521"/>
    <w:rsid w:val="00151B79"/>
    <w:rsid w:val="0015252E"/>
    <w:rsid w:val="00153A29"/>
    <w:rsid w:val="00153FF7"/>
    <w:rsid w:val="001541D9"/>
    <w:rsid w:val="0015530C"/>
    <w:rsid w:val="00155972"/>
    <w:rsid w:val="00157EC6"/>
    <w:rsid w:val="00160A05"/>
    <w:rsid w:val="00161E80"/>
    <w:rsid w:val="00161F62"/>
    <w:rsid w:val="001632BE"/>
    <w:rsid w:val="001646DE"/>
    <w:rsid w:val="00166D55"/>
    <w:rsid w:val="0017231C"/>
    <w:rsid w:val="001725B9"/>
    <w:rsid w:val="00172B09"/>
    <w:rsid w:val="00172C14"/>
    <w:rsid w:val="00174147"/>
    <w:rsid w:val="00174F5B"/>
    <w:rsid w:val="00175874"/>
    <w:rsid w:val="0017717D"/>
    <w:rsid w:val="0017765D"/>
    <w:rsid w:val="00180B1B"/>
    <w:rsid w:val="00181570"/>
    <w:rsid w:val="00183679"/>
    <w:rsid w:val="001857F8"/>
    <w:rsid w:val="00186645"/>
    <w:rsid w:val="00186E16"/>
    <w:rsid w:val="00190D64"/>
    <w:rsid w:val="001925CE"/>
    <w:rsid w:val="00193447"/>
    <w:rsid w:val="00194B7E"/>
    <w:rsid w:val="00194DFA"/>
    <w:rsid w:val="00194EB6"/>
    <w:rsid w:val="00196463"/>
    <w:rsid w:val="001964EE"/>
    <w:rsid w:val="0019684E"/>
    <w:rsid w:val="00197F07"/>
    <w:rsid w:val="001A1D9E"/>
    <w:rsid w:val="001A31AB"/>
    <w:rsid w:val="001A32A4"/>
    <w:rsid w:val="001A3D75"/>
    <w:rsid w:val="001A4DD2"/>
    <w:rsid w:val="001A5114"/>
    <w:rsid w:val="001A64F6"/>
    <w:rsid w:val="001A6B61"/>
    <w:rsid w:val="001B1593"/>
    <w:rsid w:val="001B2EEA"/>
    <w:rsid w:val="001B4A7E"/>
    <w:rsid w:val="001B4B71"/>
    <w:rsid w:val="001B648A"/>
    <w:rsid w:val="001B6BA3"/>
    <w:rsid w:val="001B7B1C"/>
    <w:rsid w:val="001C16C8"/>
    <w:rsid w:val="001C30E0"/>
    <w:rsid w:val="001C33A1"/>
    <w:rsid w:val="001D032B"/>
    <w:rsid w:val="001D07AB"/>
    <w:rsid w:val="001D230C"/>
    <w:rsid w:val="001D5469"/>
    <w:rsid w:val="001D5C99"/>
    <w:rsid w:val="001D5E5B"/>
    <w:rsid w:val="001D5FAA"/>
    <w:rsid w:val="001D7492"/>
    <w:rsid w:val="001E0AA4"/>
    <w:rsid w:val="001E10AA"/>
    <w:rsid w:val="001E1B1A"/>
    <w:rsid w:val="001E2C50"/>
    <w:rsid w:val="001E2DC9"/>
    <w:rsid w:val="001E43C0"/>
    <w:rsid w:val="001E4DD3"/>
    <w:rsid w:val="001E4EF0"/>
    <w:rsid w:val="001E52C2"/>
    <w:rsid w:val="001E53C3"/>
    <w:rsid w:val="001E74C5"/>
    <w:rsid w:val="001E74DD"/>
    <w:rsid w:val="001E751E"/>
    <w:rsid w:val="001F0856"/>
    <w:rsid w:val="001F0F85"/>
    <w:rsid w:val="001F1208"/>
    <w:rsid w:val="001F1A7E"/>
    <w:rsid w:val="001F2D45"/>
    <w:rsid w:val="001F3FA3"/>
    <w:rsid w:val="001F422F"/>
    <w:rsid w:val="001F696C"/>
    <w:rsid w:val="001F7576"/>
    <w:rsid w:val="001F761C"/>
    <w:rsid w:val="001F7839"/>
    <w:rsid w:val="002006AB"/>
    <w:rsid w:val="00200C32"/>
    <w:rsid w:val="00201DAA"/>
    <w:rsid w:val="00202E86"/>
    <w:rsid w:val="0020303C"/>
    <w:rsid w:val="00203B8C"/>
    <w:rsid w:val="00203BE2"/>
    <w:rsid w:val="00205E32"/>
    <w:rsid w:val="0020669F"/>
    <w:rsid w:val="00206E38"/>
    <w:rsid w:val="00207191"/>
    <w:rsid w:val="00211D37"/>
    <w:rsid w:val="00212A4A"/>
    <w:rsid w:val="00213BC9"/>
    <w:rsid w:val="00214E7F"/>
    <w:rsid w:val="00214F42"/>
    <w:rsid w:val="002218E2"/>
    <w:rsid w:val="0022329D"/>
    <w:rsid w:val="00223DC5"/>
    <w:rsid w:val="00224039"/>
    <w:rsid w:val="00224347"/>
    <w:rsid w:val="002276C6"/>
    <w:rsid w:val="002279A0"/>
    <w:rsid w:val="00230525"/>
    <w:rsid w:val="00232D87"/>
    <w:rsid w:val="00233255"/>
    <w:rsid w:val="0023327B"/>
    <w:rsid w:val="00235312"/>
    <w:rsid w:val="00235995"/>
    <w:rsid w:val="00236DE3"/>
    <w:rsid w:val="00236F83"/>
    <w:rsid w:val="00240813"/>
    <w:rsid w:val="00241568"/>
    <w:rsid w:val="0024179D"/>
    <w:rsid w:val="002428EA"/>
    <w:rsid w:val="00242CFB"/>
    <w:rsid w:val="002432F7"/>
    <w:rsid w:val="002439E0"/>
    <w:rsid w:val="00243DFD"/>
    <w:rsid w:val="00243F13"/>
    <w:rsid w:val="0024473E"/>
    <w:rsid w:val="00247059"/>
    <w:rsid w:val="00247DBA"/>
    <w:rsid w:val="002521D3"/>
    <w:rsid w:val="00252E2F"/>
    <w:rsid w:val="0025371A"/>
    <w:rsid w:val="002545A6"/>
    <w:rsid w:val="002549F7"/>
    <w:rsid w:val="002614CE"/>
    <w:rsid w:val="00262EF9"/>
    <w:rsid w:val="00263102"/>
    <w:rsid w:val="00263671"/>
    <w:rsid w:val="002701BA"/>
    <w:rsid w:val="00271EB5"/>
    <w:rsid w:val="0027286A"/>
    <w:rsid w:val="002737DD"/>
    <w:rsid w:val="002739F4"/>
    <w:rsid w:val="00273FC0"/>
    <w:rsid w:val="00274842"/>
    <w:rsid w:val="0027507B"/>
    <w:rsid w:val="00276AD9"/>
    <w:rsid w:val="00276D50"/>
    <w:rsid w:val="002770E8"/>
    <w:rsid w:val="00277172"/>
    <w:rsid w:val="00280FB3"/>
    <w:rsid w:val="002816A0"/>
    <w:rsid w:val="00281824"/>
    <w:rsid w:val="00282807"/>
    <w:rsid w:val="0028464B"/>
    <w:rsid w:val="002866BE"/>
    <w:rsid w:val="0028672B"/>
    <w:rsid w:val="00287DBE"/>
    <w:rsid w:val="002919E7"/>
    <w:rsid w:val="00291C39"/>
    <w:rsid w:val="002A18A8"/>
    <w:rsid w:val="002A1C81"/>
    <w:rsid w:val="002A23A5"/>
    <w:rsid w:val="002A29FF"/>
    <w:rsid w:val="002A3FEE"/>
    <w:rsid w:val="002A42DF"/>
    <w:rsid w:val="002A73B4"/>
    <w:rsid w:val="002A7BD3"/>
    <w:rsid w:val="002A7F84"/>
    <w:rsid w:val="002B6284"/>
    <w:rsid w:val="002B7689"/>
    <w:rsid w:val="002B7C73"/>
    <w:rsid w:val="002C008C"/>
    <w:rsid w:val="002C0AE3"/>
    <w:rsid w:val="002C1CF6"/>
    <w:rsid w:val="002C1E1B"/>
    <w:rsid w:val="002C2E1A"/>
    <w:rsid w:val="002C385B"/>
    <w:rsid w:val="002C47ED"/>
    <w:rsid w:val="002D00A1"/>
    <w:rsid w:val="002D35E3"/>
    <w:rsid w:val="002D3CD7"/>
    <w:rsid w:val="002D5661"/>
    <w:rsid w:val="002D6A15"/>
    <w:rsid w:val="002E0D63"/>
    <w:rsid w:val="002E1316"/>
    <w:rsid w:val="002E4AD9"/>
    <w:rsid w:val="002E4CF5"/>
    <w:rsid w:val="002E5905"/>
    <w:rsid w:val="002E5AE3"/>
    <w:rsid w:val="002E72C3"/>
    <w:rsid w:val="002E775D"/>
    <w:rsid w:val="002E7D81"/>
    <w:rsid w:val="002F174A"/>
    <w:rsid w:val="002F1D8A"/>
    <w:rsid w:val="002F37E3"/>
    <w:rsid w:val="002F401A"/>
    <w:rsid w:val="002F6BC1"/>
    <w:rsid w:val="002F7412"/>
    <w:rsid w:val="002F772C"/>
    <w:rsid w:val="002F7AD1"/>
    <w:rsid w:val="003003D6"/>
    <w:rsid w:val="00300B0D"/>
    <w:rsid w:val="003037DD"/>
    <w:rsid w:val="0030486E"/>
    <w:rsid w:val="00305238"/>
    <w:rsid w:val="0030537E"/>
    <w:rsid w:val="00310215"/>
    <w:rsid w:val="00311749"/>
    <w:rsid w:val="00311AA8"/>
    <w:rsid w:val="003120D1"/>
    <w:rsid w:val="00312466"/>
    <w:rsid w:val="00314121"/>
    <w:rsid w:val="0031441B"/>
    <w:rsid w:val="00315883"/>
    <w:rsid w:val="00315A03"/>
    <w:rsid w:val="00315D70"/>
    <w:rsid w:val="00317758"/>
    <w:rsid w:val="00320AE4"/>
    <w:rsid w:val="00320B97"/>
    <w:rsid w:val="00320F55"/>
    <w:rsid w:val="003214EA"/>
    <w:rsid w:val="003220DD"/>
    <w:rsid w:val="003239BB"/>
    <w:rsid w:val="00323A41"/>
    <w:rsid w:val="00323E75"/>
    <w:rsid w:val="00324E8F"/>
    <w:rsid w:val="00326500"/>
    <w:rsid w:val="00327938"/>
    <w:rsid w:val="00331BBE"/>
    <w:rsid w:val="0033374B"/>
    <w:rsid w:val="00333F7C"/>
    <w:rsid w:val="00334297"/>
    <w:rsid w:val="00334625"/>
    <w:rsid w:val="00334BDA"/>
    <w:rsid w:val="00334FCE"/>
    <w:rsid w:val="00335183"/>
    <w:rsid w:val="003368A1"/>
    <w:rsid w:val="0033735F"/>
    <w:rsid w:val="0033793C"/>
    <w:rsid w:val="00337ADC"/>
    <w:rsid w:val="003405A0"/>
    <w:rsid w:val="0034202A"/>
    <w:rsid w:val="003435C9"/>
    <w:rsid w:val="00343C46"/>
    <w:rsid w:val="00344B8E"/>
    <w:rsid w:val="00344D2B"/>
    <w:rsid w:val="00345984"/>
    <w:rsid w:val="0034655E"/>
    <w:rsid w:val="00346A0E"/>
    <w:rsid w:val="00346A2E"/>
    <w:rsid w:val="00347757"/>
    <w:rsid w:val="00351F3F"/>
    <w:rsid w:val="00351FB0"/>
    <w:rsid w:val="00352299"/>
    <w:rsid w:val="003534EF"/>
    <w:rsid w:val="00353E1E"/>
    <w:rsid w:val="0035449F"/>
    <w:rsid w:val="003566E3"/>
    <w:rsid w:val="00360B4C"/>
    <w:rsid w:val="00360F9B"/>
    <w:rsid w:val="00361392"/>
    <w:rsid w:val="00361C72"/>
    <w:rsid w:val="0036362A"/>
    <w:rsid w:val="00363CBD"/>
    <w:rsid w:val="00364D53"/>
    <w:rsid w:val="003657C9"/>
    <w:rsid w:val="00365AEF"/>
    <w:rsid w:val="00367AB3"/>
    <w:rsid w:val="00370CF2"/>
    <w:rsid w:val="00371CBD"/>
    <w:rsid w:val="0037255E"/>
    <w:rsid w:val="003728A4"/>
    <w:rsid w:val="0037357B"/>
    <w:rsid w:val="00377F5A"/>
    <w:rsid w:val="00377F5B"/>
    <w:rsid w:val="00377F69"/>
    <w:rsid w:val="00380618"/>
    <w:rsid w:val="00380C13"/>
    <w:rsid w:val="003830EC"/>
    <w:rsid w:val="003831AB"/>
    <w:rsid w:val="003837A6"/>
    <w:rsid w:val="003839C1"/>
    <w:rsid w:val="00383E17"/>
    <w:rsid w:val="00383FC4"/>
    <w:rsid w:val="003842CF"/>
    <w:rsid w:val="00384F1B"/>
    <w:rsid w:val="00385A44"/>
    <w:rsid w:val="00386775"/>
    <w:rsid w:val="00386918"/>
    <w:rsid w:val="00386C03"/>
    <w:rsid w:val="0039174F"/>
    <w:rsid w:val="0039245C"/>
    <w:rsid w:val="003952D4"/>
    <w:rsid w:val="00397272"/>
    <w:rsid w:val="00397505"/>
    <w:rsid w:val="003A0214"/>
    <w:rsid w:val="003A2536"/>
    <w:rsid w:val="003A293E"/>
    <w:rsid w:val="003A2DB2"/>
    <w:rsid w:val="003A5618"/>
    <w:rsid w:val="003A6118"/>
    <w:rsid w:val="003A6A5E"/>
    <w:rsid w:val="003A6DA1"/>
    <w:rsid w:val="003A76E6"/>
    <w:rsid w:val="003A7803"/>
    <w:rsid w:val="003B1B43"/>
    <w:rsid w:val="003B3356"/>
    <w:rsid w:val="003B4A92"/>
    <w:rsid w:val="003B53ED"/>
    <w:rsid w:val="003B64C4"/>
    <w:rsid w:val="003B6739"/>
    <w:rsid w:val="003B7839"/>
    <w:rsid w:val="003C0032"/>
    <w:rsid w:val="003C1913"/>
    <w:rsid w:val="003C1917"/>
    <w:rsid w:val="003C1E28"/>
    <w:rsid w:val="003C49AA"/>
    <w:rsid w:val="003C4A43"/>
    <w:rsid w:val="003C5B09"/>
    <w:rsid w:val="003C60C2"/>
    <w:rsid w:val="003D16C5"/>
    <w:rsid w:val="003D1D33"/>
    <w:rsid w:val="003D358F"/>
    <w:rsid w:val="003D54B9"/>
    <w:rsid w:val="003D59A0"/>
    <w:rsid w:val="003D7609"/>
    <w:rsid w:val="003E06CF"/>
    <w:rsid w:val="003E0D90"/>
    <w:rsid w:val="003E442E"/>
    <w:rsid w:val="003E467A"/>
    <w:rsid w:val="003E4E2C"/>
    <w:rsid w:val="003E5F3D"/>
    <w:rsid w:val="003E698A"/>
    <w:rsid w:val="003F047B"/>
    <w:rsid w:val="003F0B8A"/>
    <w:rsid w:val="003F0D0A"/>
    <w:rsid w:val="003F1A7F"/>
    <w:rsid w:val="003F22FB"/>
    <w:rsid w:val="003F2C26"/>
    <w:rsid w:val="003F444D"/>
    <w:rsid w:val="004035B0"/>
    <w:rsid w:val="004051BF"/>
    <w:rsid w:val="00406133"/>
    <w:rsid w:val="00407AA6"/>
    <w:rsid w:val="0041057C"/>
    <w:rsid w:val="00410FC6"/>
    <w:rsid w:val="0041214C"/>
    <w:rsid w:val="004148CA"/>
    <w:rsid w:val="00416C98"/>
    <w:rsid w:val="00421B82"/>
    <w:rsid w:val="00422056"/>
    <w:rsid w:val="00422EDC"/>
    <w:rsid w:val="00423F0C"/>
    <w:rsid w:val="004246B5"/>
    <w:rsid w:val="00424BD6"/>
    <w:rsid w:val="00424C38"/>
    <w:rsid w:val="00426692"/>
    <w:rsid w:val="004278C6"/>
    <w:rsid w:val="00427E9F"/>
    <w:rsid w:val="004314BF"/>
    <w:rsid w:val="00433844"/>
    <w:rsid w:val="00435184"/>
    <w:rsid w:val="00436AC1"/>
    <w:rsid w:val="00436ADB"/>
    <w:rsid w:val="004372BE"/>
    <w:rsid w:val="0044052B"/>
    <w:rsid w:val="00440695"/>
    <w:rsid w:val="00440A97"/>
    <w:rsid w:val="0044179B"/>
    <w:rsid w:val="00444543"/>
    <w:rsid w:val="00444E5E"/>
    <w:rsid w:val="00446159"/>
    <w:rsid w:val="004468B6"/>
    <w:rsid w:val="00446F0E"/>
    <w:rsid w:val="00446FF4"/>
    <w:rsid w:val="00450520"/>
    <w:rsid w:val="00451A6E"/>
    <w:rsid w:val="00452A79"/>
    <w:rsid w:val="00456CD8"/>
    <w:rsid w:val="00461BF3"/>
    <w:rsid w:val="00462B67"/>
    <w:rsid w:val="004633F2"/>
    <w:rsid w:val="00464CF5"/>
    <w:rsid w:val="004654B5"/>
    <w:rsid w:val="0046612C"/>
    <w:rsid w:val="004664EB"/>
    <w:rsid w:val="00467909"/>
    <w:rsid w:val="00467E69"/>
    <w:rsid w:val="004701A3"/>
    <w:rsid w:val="004715BA"/>
    <w:rsid w:val="0047333D"/>
    <w:rsid w:val="00473A15"/>
    <w:rsid w:val="00474330"/>
    <w:rsid w:val="004747C5"/>
    <w:rsid w:val="0047562C"/>
    <w:rsid w:val="00477076"/>
    <w:rsid w:val="004773F6"/>
    <w:rsid w:val="004774BA"/>
    <w:rsid w:val="004806ED"/>
    <w:rsid w:val="00482E34"/>
    <w:rsid w:val="00482F0B"/>
    <w:rsid w:val="004830FD"/>
    <w:rsid w:val="00485EA3"/>
    <w:rsid w:val="00490AA7"/>
    <w:rsid w:val="00492544"/>
    <w:rsid w:val="00492E9B"/>
    <w:rsid w:val="0049340A"/>
    <w:rsid w:val="0049425B"/>
    <w:rsid w:val="00497D5D"/>
    <w:rsid w:val="00497FEA"/>
    <w:rsid w:val="004A0F21"/>
    <w:rsid w:val="004A36B2"/>
    <w:rsid w:val="004A3C57"/>
    <w:rsid w:val="004A4809"/>
    <w:rsid w:val="004A482E"/>
    <w:rsid w:val="004A487E"/>
    <w:rsid w:val="004A4C7A"/>
    <w:rsid w:val="004A66A7"/>
    <w:rsid w:val="004A6EA4"/>
    <w:rsid w:val="004B14DF"/>
    <w:rsid w:val="004B1C4B"/>
    <w:rsid w:val="004B30DA"/>
    <w:rsid w:val="004B3D43"/>
    <w:rsid w:val="004B4252"/>
    <w:rsid w:val="004B68FD"/>
    <w:rsid w:val="004B7474"/>
    <w:rsid w:val="004B7B0A"/>
    <w:rsid w:val="004C03B4"/>
    <w:rsid w:val="004C05FE"/>
    <w:rsid w:val="004C1A7B"/>
    <w:rsid w:val="004C1E25"/>
    <w:rsid w:val="004C2321"/>
    <w:rsid w:val="004C25B8"/>
    <w:rsid w:val="004C3F64"/>
    <w:rsid w:val="004C4923"/>
    <w:rsid w:val="004C4A76"/>
    <w:rsid w:val="004C607E"/>
    <w:rsid w:val="004C63E8"/>
    <w:rsid w:val="004C65A6"/>
    <w:rsid w:val="004C700B"/>
    <w:rsid w:val="004D04B1"/>
    <w:rsid w:val="004D0FF3"/>
    <w:rsid w:val="004D1622"/>
    <w:rsid w:val="004D266D"/>
    <w:rsid w:val="004D3151"/>
    <w:rsid w:val="004D51B0"/>
    <w:rsid w:val="004D5BFD"/>
    <w:rsid w:val="004D5FE9"/>
    <w:rsid w:val="004E1BCB"/>
    <w:rsid w:val="004E7066"/>
    <w:rsid w:val="004F3E35"/>
    <w:rsid w:val="004F43F9"/>
    <w:rsid w:val="004F5BDF"/>
    <w:rsid w:val="004F608E"/>
    <w:rsid w:val="004F69B2"/>
    <w:rsid w:val="004F6EC3"/>
    <w:rsid w:val="004F6F2E"/>
    <w:rsid w:val="004F6F55"/>
    <w:rsid w:val="0050212F"/>
    <w:rsid w:val="005021D4"/>
    <w:rsid w:val="00502B64"/>
    <w:rsid w:val="005032C3"/>
    <w:rsid w:val="00504E8F"/>
    <w:rsid w:val="005052A0"/>
    <w:rsid w:val="00506381"/>
    <w:rsid w:val="00511046"/>
    <w:rsid w:val="00511223"/>
    <w:rsid w:val="005135FF"/>
    <w:rsid w:val="0051523A"/>
    <w:rsid w:val="00516877"/>
    <w:rsid w:val="00517520"/>
    <w:rsid w:val="00517BD4"/>
    <w:rsid w:val="00521CE8"/>
    <w:rsid w:val="00523558"/>
    <w:rsid w:val="00524E34"/>
    <w:rsid w:val="005259F7"/>
    <w:rsid w:val="00526043"/>
    <w:rsid w:val="005266ED"/>
    <w:rsid w:val="00526FD8"/>
    <w:rsid w:val="005273B6"/>
    <w:rsid w:val="005302AB"/>
    <w:rsid w:val="00533A8F"/>
    <w:rsid w:val="00537CD5"/>
    <w:rsid w:val="005418FE"/>
    <w:rsid w:val="00542574"/>
    <w:rsid w:val="00543176"/>
    <w:rsid w:val="0054380F"/>
    <w:rsid w:val="00543FE2"/>
    <w:rsid w:val="00546410"/>
    <w:rsid w:val="00551162"/>
    <w:rsid w:val="00554D3C"/>
    <w:rsid w:val="00556003"/>
    <w:rsid w:val="005563A5"/>
    <w:rsid w:val="005569E0"/>
    <w:rsid w:val="00557654"/>
    <w:rsid w:val="00561847"/>
    <w:rsid w:val="00562E20"/>
    <w:rsid w:val="00563024"/>
    <w:rsid w:val="00563515"/>
    <w:rsid w:val="005649E2"/>
    <w:rsid w:val="00567A6F"/>
    <w:rsid w:val="00574717"/>
    <w:rsid w:val="005771C0"/>
    <w:rsid w:val="005774A8"/>
    <w:rsid w:val="0057772B"/>
    <w:rsid w:val="00577AF9"/>
    <w:rsid w:val="00577BB3"/>
    <w:rsid w:val="005800A9"/>
    <w:rsid w:val="0058132D"/>
    <w:rsid w:val="00581558"/>
    <w:rsid w:val="00581D00"/>
    <w:rsid w:val="00581D69"/>
    <w:rsid w:val="00582620"/>
    <w:rsid w:val="00582ED1"/>
    <w:rsid w:val="0058344A"/>
    <w:rsid w:val="00585DC6"/>
    <w:rsid w:val="00586262"/>
    <w:rsid w:val="00587536"/>
    <w:rsid w:val="0058766A"/>
    <w:rsid w:val="005879D5"/>
    <w:rsid w:val="00590AC5"/>
    <w:rsid w:val="00591413"/>
    <w:rsid w:val="00592151"/>
    <w:rsid w:val="00593412"/>
    <w:rsid w:val="00593414"/>
    <w:rsid w:val="005942F0"/>
    <w:rsid w:val="00594E7A"/>
    <w:rsid w:val="005952C0"/>
    <w:rsid w:val="005A0033"/>
    <w:rsid w:val="005A0DD6"/>
    <w:rsid w:val="005A2D89"/>
    <w:rsid w:val="005A3602"/>
    <w:rsid w:val="005A37AC"/>
    <w:rsid w:val="005A3F02"/>
    <w:rsid w:val="005A4252"/>
    <w:rsid w:val="005A47C4"/>
    <w:rsid w:val="005A4D05"/>
    <w:rsid w:val="005A5557"/>
    <w:rsid w:val="005A56AB"/>
    <w:rsid w:val="005A56C1"/>
    <w:rsid w:val="005A6720"/>
    <w:rsid w:val="005B114B"/>
    <w:rsid w:val="005B34A7"/>
    <w:rsid w:val="005B4D6B"/>
    <w:rsid w:val="005B5F78"/>
    <w:rsid w:val="005B6630"/>
    <w:rsid w:val="005B71B0"/>
    <w:rsid w:val="005B7A57"/>
    <w:rsid w:val="005B7A63"/>
    <w:rsid w:val="005C009C"/>
    <w:rsid w:val="005C0309"/>
    <w:rsid w:val="005C11B4"/>
    <w:rsid w:val="005C1FEF"/>
    <w:rsid w:val="005C20ED"/>
    <w:rsid w:val="005C3C11"/>
    <w:rsid w:val="005C3F56"/>
    <w:rsid w:val="005C4334"/>
    <w:rsid w:val="005C45D6"/>
    <w:rsid w:val="005C5A52"/>
    <w:rsid w:val="005C6044"/>
    <w:rsid w:val="005C73E2"/>
    <w:rsid w:val="005D160F"/>
    <w:rsid w:val="005D1CA2"/>
    <w:rsid w:val="005D2584"/>
    <w:rsid w:val="005D2EB5"/>
    <w:rsid w:val="005D3BE4"/>
    <w:rsid w:val="005D43D2"/>
    <w:rsid w:val="005D4BF7"/>
    <w:rsid w:val="005D7DEA"/>
    <w:rsid w:val="005E0A8B"/>
    <w:rsid w:val="005E0D58"/>
    <w:rsid w:val="005E1613"/>
    <w:rsid w:val="005E3A80"/>
    <w:rsid w:val="005E3FC9"/>
    <w:rsid w:val="005E46D7"/>
    <w:rsid w:val="005E507F"/>
    <w:rsid w:val="005E5E5B"/>
    <w:rsid w:val="005E642F"/>
    <w:rsid w:val="005E6982"/>
    <w:rsid w:val="005E7707"/>
    <w:rsid w:val="005E7FA8"/>
    <w:rsid w:val="005F1B50"/>
    <w:rsid w:val="005F20B8"/>
    <w:rsid w:val="005F5A3F"/>
    <w:rsid w:val="005F5EA5"/>
    <w:rsid w:val="005F5F0C"/>
    <w:rsid w:val="005F6177"/>
    <w:rsid w:val="005F651A"/>
    <w:rsid w:val="005F681C"/>
    <w:rsid w:val="00600452"/>
    <w:rsid w:val="00600612"/>
    <w:rsid w:val="00600DFD"/>
    <w:rsid w:val="00603F16"/>
    <w:rsid w:val="00610791"/>
    <w:rsid w:val="00611196"/>
    <w:rsid w:val="00611AC8"/>
    <w:rsid w:val="00612473"/>
    <w:rsid w:val="00612C2D"/>
    <w:rsid w:val="00612DAF"/>
    <w:rsid w:val="00613103"/>
    <w:rsid w:val="0061420E"/>
    <w:rsid w:val="00614F52"/>
    <w:rsid w:val="00615E6D"/>
    <w:rsid w:val="00616CBF"/>
    <w:rsid w:val="00616DE4"/>
    <w:rsid w:val="00617496"/>
    <w:rsid w:val="0061784C"/>
    <w:rsid w:val="006201B7"/>
    <w:rsid w:val="0062089F"/>
    <w:rsid w:val="00620D5F"/>
    <w:rsid w:val="0062224B"/>
    <w:rsid w:val="00623000"/>
    <w:rsid w:val="006246CB"/>
    <w:rsid w:val="00624B36"/>
    <w:rsid w:val="00626473"/>
    <w:rsid w:val="00626DB8"/>
    <w:rsid w:val="00630063"/>
    <w:rsid w:val="00630299"/>
    <w:rsid w:val="006306FD"/>
    <w:rsid w:val="0063100B"/>
    <w:rsid w:val="00632B0B"/>
    <w:rsid w:val="006339E4"/>
    <w:rsid w:val="00634A72"/>
    <w:rsid w:val="00636941"/>
    <w:rsid w:val="00636986"/>
    <w:rsid w:val="00636F34"/>
    <w:rsid w:val="006370DC"/>
    <w:rsid w:val="00641901"/>
    <w:rsid w:val="006430DE"/>
    <w:rsid w:val="0064316E"/>
    <w:rsid w:val="006431B4"/>
    <w:rsid w:val="00645203"/>
    <w:rsid w:val="006468AD"/>
    <w:rsid w:val="006502E1"/>
    <w:rsid w:val="006518EE"/>
    <w:rsid w:val="0065220A"/>
    <w:rsid w:val="00652915"/>
    <w:rsid w:val="00652C12"/>
    <w:rsid w:val="00653E75"/>
    <w:rsid w:val="006549B8"/>
    <w:rsid w:val="00655770"/>
    <w:rsid w:val="00655825"/>
    <w:rsid w:val="00656497"/>
    <w:rsid w:val="006564F1"/>
    <w:rsid w:val="0065713C"/>
    <w:rsid w:val="0066092B"/>
    <w:rsid w:val="00662C1B"/>
    <w:rsid w:val="00664AFE"/>
    <w:rsid w:val="00667BE5"/>
    <w:rsid w:val="00670EB6"/>
    <w:rsid w:val="00674637"/>
    <w:rsid w:val="00675CD7"/>
    <w:rsid w:val="00677AEB"/>
    <w:rsid w:val="006800E0"/>
    <w:rsid w:val="00680A1E"/>
    <w:rsid w:val="0068161E"/>
    <w:rsid w:val="006833BD"/>
    <w:rsid w:val="0068497F"/>
    <w:rsid w:val="0068664B"/>
    <w:rsid w:val="00686E8A"/>
    <w:rsid w:val="00690275"/>
    <w:rsid w:val="006914EA"/>
    <w:rsid w:val="00693782"/>
    <w:rsid w:val="00693E17"/>
    <w:rsid w:val="00693F4B"/>
    <w:rsid w:val="00694437"/>
    <w:rsid w:val="00694623"/>
    <w:rsid w:val="00694E0F"/>
    <w:rsid w:val="00695B20"/>
    <w:rsid w:val="00697805"/>
    <w:rsid w:val="006A0D48"/>
    <w:rsid w:val="006A276C"/>
    <w:rsid w:val="006A2B89"/>
    <w:rsid w:val="006A3BBB"/>
    <w:rsid w:val="006A3FAD"/>
    <w:rsid w:val="006A4921"/>
    <w:rsid w:val="006A51D2"/>
    <w:rsid w:val="006A56D8"/>
    <w:rsid w:val="006A56F7"/>
    <w:rsid w:val="006A584F"/>
    <w:rsid w:val="006A68AA"/>
    <w:rsid w:val="006A68BE"/>
    <w:rsid w:val="006A70A6"/>
    <w:rsid w:val="006A7B6B"/>
    <w:rsid w:val="006A7C5D"/>
    <w:rsid w:val="006B0F58"/>
    <w:rsid w:val="006B2977"/>
    <w:rsid w:val="006B4C4E"/>
    <w:rsid w:val="006B4F94"/>
    <w:rsid w:val="006B574E"/>
    <w:rsid w:val="006B59BE"/>
    <w:rsid w:val="006B63E4"/>
    <w:rsid w:val="006C0081"/>
    <w:rsid w:val="006C0A3D"/>
    <w:rsid w:val="006C3298"/>
    <w:rsid w:val="006C343C"/>
    <w:rsid w:val="006C452F"/>
    <w:rsid w:val="006C62BE"/>
    <w:rsid w:val="006C6763"/>
    <w:rsid w:val="006C67F9"/>
    <w:rsid w:val="006D1215"/>
    <w:rsid w:val="006D125D"/>
    <w:rsid w:val="006D18C6"/>
    <w:rsid w:val="006D2666"/>
    <w:rsid w:val="006D292D"/>
    <w:rsid w:val="006D3449"/>
    <w:rsid w:val="006D3628"/>
    <w:rsid w:val="006D414D"/>
    <w:rsid w:val="006D67B0"/>
    <w:rsid w:val="006E0DAD"/>
    <w:rsid w:val="006E2BC6"/>
    <w:rsid w:val="006E349B"/>
    <w:rsid w:val="006E3830"/>
    <w:rsid w:val="006E39DF"/>
    <w:rsid w:val="006E417B"/>
    <w:rsid w:val="006E45E2"/>
    <w:rsid w:val="006E490B"/>
    <w:rsid w:val="006E75C0"/>
    <w:rsid w:val="006F1E83"/>
    <w:rsid w:val="006F274F"/>
    <w:rsid w:val="006F31EB"/>
    <w:rsid w:val="006F4047"/>
    <w:rsid w:val="006F4239"/>
    <w:rsid w:val="006F4488"/>
    <w:rsid w:val="006F5DE5"/>
    <w:rsid w:val="006F679D"/>
    <w:rsid w:val="006F754B"/>
    <w:rsid w:val="007007A4"/>
    <w:rsid w:val="0070199D"/>
    <w:rsid w:val="007019C9"/>
    <w:rsid w:val="00702C81"/>
    <w:rsid w:val="00703467"/>
    <w:rsid w:val="007038A9"/>
    <w:rsid w:val="00704407"/>
    <w:rsid w:val="00706062"/>
    <w:rsid w:val="00707148"/>
    <w:rsid w:val="007075EC"/>
    <w:rsid w:val="007079D1"/>
    <w:rsid w:val="007119FD"/>
    <w:rsid w:val="00713AFB"/>
    <w:rsid w:val="00713C17"/>
    <w:rsid w:val="00714230"/>
    <w:rsid w:val="00714A4C"/>
    <w:rsid w:val="007159D2"/>
    <w:rsid w:val="00715CA9"/>
    <w:rsid w:val="00716035"/>
    <w:rsid w:val="007162CB"/>
    <w:rsid w:val="007167E6"/>
    <w:rsid w:val="00720D2D"/>
    <w:rsid w:val="007215AA"/>
    <w:rsid w:val="00721796"/>
    <w:rsid w:val="00723079"/>
    <w:rsid w:val="007236A1"/>
    <w:rsid w:val="00725262"/>
    <w:rsid w:val="00725538"/>
    <w:rsid w:val="00727177"/>
    <w:rsid w:val="00731160"/>
    <w:rsid w:val="007315FF"/>
    <w:rsid w:val="00734B4E"/>
    <w:rsid w:val="00734F6C"/>
    <w:rsid w:val="00735D70"/>
    <w:rsid w:val="00736FFD"/>
    <w:rsid w:val="007376DD"/>
    <w:rsid w:val="00737979"/>
    <w:rsid w:val="0074081F"/>
    <w:rsid w:val="007440FE"/>
    <w:rsid w:val="00745B62"/>
    <w:rsid w:val="00745B9C"/>
    <w:rsid w:val="00746D53"/>
    <w:rsid w:val="00751061"/>
    <w:rsid w:val="007518D1"/>
    <w:rsid w:val="00752584"/>
    <w:rsid w:val="00752B1E"/>
    <w:rsid w:val="00754649"/>
    <w:rsid w:val="00754D19"/>
    <w:rsid w:val="00760241"/>
    <w:rsid w:val="007606C9"/>
    <w:rsid w:val="00760DB3"/>
    <w:rsid w:val="00762ABC"/>
    <w:rsid w:val="007651D4"/>
    <w:rsid w:val="00765914"/>
    <w:rsid w:val="00765D2E"/>
    <w:rsid w:val="00767728"/>
    <w:rsid w:val="00770FC5"/>
    <w:rsid w:val="00771B25"/>
    <w:rsid w:val="007728F9"/>
    <w:rsid w:val="007734FE"/>
    <w:rsid w:val="00773E97"/>
    <w:rsid w:val="00774170"/>
    <w:rsid w:val="007756AB"/>
    <w:rsid w:val="00776997"/>
    <w:rsid w:val="007772E7"/>
    <w:rsid w:val="00777851"/>
    <w:rsid w:val="00780E68"/>
    <w:rsid w:val="00780EC8"/>
    <w:rsid w:val="00781B9F"/>
    <w:rsid w:val="007832BE"/>
    <w:rsid w:val="00783D22"/>
    <w:rsid w:val="0078659E"/>
    <w:rsid w:val="00790334"/>
    <w:rsid w:val="00792181"/>
    <w:rsid w:val="00792866"/>
    <w:rsid w:val="00793EB0"/>
    <w:rsid w:val="00794D10"/>
    <w:rsid w:val="00794F17"/>
    <w:rsid w:val="00794FCE"/>
    <w:rsid w:val="00796F66"/>
    <w:rsid w:val="00796FD2"/>
    <w:rsid w:val="007974B9"/>
    <w:rsid w:val="007975AB"/>
    <w:rsid w:val="00797A5A"/>
    <w:rsid w:val="007A0B9A"/>
    <w:rsid w:val="007A15FF"/>
    <w:rsid w:val="007A1FEC"/>
    <w:rsid w:val="007A3111"/>
    <w:rsid w:val="007A5387"/>
    <w:rsid w:val="007B0D63"/>
    <w:rsid w:val="007B221C"/>
    <w:rsid w:val="007B276E"/>
    <w:rsid w:val="007B4052"/>
    <w:rsid w:val="007B5AC6"/>
    <w:rsid w:val="007B7137"/>
    <w:rsid w:val="007C0341"/>
    <w:rsid w:val="007C0C03"/>
    <w:rsid w:val="007C169E"/>
    <w:rsid w:val="007C18E4"/>
    <w:rsid w:val="007C2CF6"/>
    <w:rsid w:val="007C2DE2"/>
    <w:rsid w:val="007C3489"/>
    <w:rsid w:val="007C37BB"/>
    <w:rsid w:val="007C4156"/>
    <w:rsid w:val="007C5AAD"/>
    <w:rsid w:val="007C5C88"/>
    <w:rsid w:val="007C6EB9"/>
    <w:rsid w:val="007D09B9"/>
    <w:rsid w:val="007D193A"/>
    <w:rsid w:val="007D262A"/>
    <w:rsid w:val="007D2F33"/>
    <w:rsid w:val="007D37F2"/>
    <w:rsid w:val="007D3D57"/>
    <w:rsid w:val="007D46AD"/>
    <w:rsid w:val="007D675A"/>
    <w:rsid w:val="007D7B14"/>
    <w:rsid w:val="007D7F5B"/>
    <w:rsid w:val="007E0435"/>
    <w:rsid w:val="007E0BF4"/>
    <w:rsid w:val="007E16DE"/>
    <w:rsid w:val="007E2F4D"/>
    <w:rsid w:val="007E35F7"/>
    <w:rsid w:val="007E4AAD"/>
    <w:rsid w:val="007F0F9F"/>
    <w:rsid w:val="007F1D9B"/>
    <w:rsid w:val="007F1E26"/>
    <w:rsid w:val="007F28C1"/>
    <w:rsid w:val="007F3F7A"/>
    <w:rsid w:val="007F4D6C"/>
    <w:rsid w:val="007F561E"/>
    <w:rsid w:val="007F62B0"/>
    <w:rsid w:val="007F6844"/>
    <w:rsid w:val="007F7079"/>
    <w:rsid w:val="008026DB"/>
    <w:rsid w:val="00803A9C"/>
    <w:rsid w:val="008049B6"/>
    <w:rsid w:val="00805792"/>
    <w:rsid w:val="00806F58"/>
    <w:rsid w:val="008079F1"/>
    <w:rsid w:val="00807A75"/>
    <w:rsid w:val="008102AE"/>
    <w:rsid w:val="00812F9C"/>
    <w:rsid w:val="00813A33"/>
    <w:rsid w:val="00821E40"/>
    <w:rsid w:val="008220F6"/>
    <w:rsid w:val="008250BD"/>
    <w:rsid w:val="00825580"/>
    <w:rsid w:val="00825D89"/>
    <w:rsid w:val="0082676B"/>
    <w:rsid w:val="00826E8D"/>
    <w:rsid w:val="00830C77"/>
    <w:rsid w:val="00832B6E"/>
    <w:rsid w:val="008332CC"/>
    <w:rsid w:val="0083342A"/>
    <w:rsid w:val="00834E58"/>
    <w:rsid w:val="008404F1"/>
    <w:rsid w:val="008406A5"/>
    <w:rsid w:val="008418A9"/>
    <w:rsid w:val="00841EFD"/>
    <w:rsid w:val="00842065"/>
    <w:rsid w:val="0084289B"/>
    <w:rsid w:val="00842E9E"/>
    <w:rsid w:val="00844AE2"/>
    <w:rsid w:val="0084569B"/>
    <w:rsid w:val="00845E76"/>
    <w:rsid w:val="00846A89"/>
    <w:rsid w:val="00846F3D"/>
    <w:rsid w:val="00847F5E"/>
    <w:rsid w:val="00851639"/>
    <w:rsid w:val="00853958"/>
    <w:rsid w:val="00853C11"/>
    <w:rsid w:val="00854B14"/>
    <w:rsid w:val="00854DA9"/>
    <w:rsid w:val="00855139"/>
    <w:rsid w:val="00855294"/>
    <w:rsid w:val="0085533E"/>
    <w:rsid w:val="0085638C"/>
    <w:rsid w:val="0085751B"/>
    <w:rsid w:val="00857A67"/>
    <w:rsid w:val="00861D71"/>
    <w:rsid w:val="00861E5E"/>
    <w:rsid w:val="0086495B"/>
    <w:rsid w:val="00864DA9"/>
    <w:rsid w:val="008653C7"/>
    <w:rsid w:val="008658A1"/>
    <w:rsid w:val="00865FA0"/>
    <w:rsid w:val="0086689E"/>
    <w:rsid w:val="008703D1"/>
    <w:rsid w:val="008707C9"/>
    <w:rsid w:val="00870E52"/>
    <w:rsid w:val="00874D35"/>
    <w:rsid w:val="008752CA"/>
    <w:rsid w:val="008753AE"/>
    <w:rsid w:val="00876685"/>
    <w:rsid w:val="00877AE4"/>
    <w:rsid w:val="00877D95"/>
    <w:rsid w:val="008809DF"/>
    <w:rsid w:val="00880E9A"/>
    <w:rsid w:val="00881198"/>
    <w:rsid w:val="0088142C"/>
    <w:rsid w:val="0088189E"/>
    <w:rsid w:val="00881E14"/>
    <w:rsid w:val="00886453"/>
    <w:rsid w:val="00892AFC"/>
    <w:rsid w:val="00893C26"/>
    <w:rsid w:val="0089556A"/>
    <w:rsid w:val="00896C6E"/>
    <w:rsid w:val="00897D90"/>
    <w:rsid w:val="008A03C4"/>
    <w:rsid w:val="008A08D9"/>
    <w:rsid w:val="008A0C71"/>
    <w:rsid w:val="008A0D70"/>
    <w:rsid w:val="008A130F"/>
    <w:rsid w:val="008A243C"/>
    <w:rsid w:val="008A3EC9"/>
    <w:rsid w:val="008A494B"/>
    <w:rsid w:val="008A50F1"/>
    <w:rsid w:val="008A5184"/>
    <w:rsid w:val="008A59E3"/>
    <w:rsid w:val="008A6E3B"/>
    <w:rsid w:val="008B0EC2"/>
    <w:rsid w:val="008B1F40"/>
    <w:rsid w:val="008B202F"/>
    <w:rsid w:val="008B4362"/>
    <w:rsid w:val="008B45F7"/>
    <w:rsid w:val="008B4919"/>
    <w:rsid w:val="008B4961"/>
    <w:rsid w:val="008B4F89"/>
    <w:rsid w:val="008B555C"/>
    <w:rsid w:val="008B5F28"/>
    <w:rsid w:val="008B764C"/>
    <w:rsid w:val="008C1FB9"/>
    <w:rsid w:val="008C2FB6"/>
    <w:rsid w:val="008C4DB8"/>
    <w:rsid w:val="008C5537"/>
    <w:rsid w:val="008C6133"/>
    <w:rsid w:val="008C7EE1"/>
    <w:rsid w:val="008D0D4F"/>
    <w:rsid w:val="008D20FE"/>
    <w:rsid w:val="008D3E15"/>
    <w:rsid w:val="008D3F41"/>
    <w:rsid w:val="008D7014"/>
    <w:rsid w:val="008D7077"/>
    <w:rsid w:val="008D7C17"/>
    <w:rsid w:val="008E06C5"/>
    <w:rsid w:val="008E1135"/>
    <w:rsid w:val="008E32B0"/>
    <w:rsid w:val="008E33A5"/>
    <w:rsid w:val="008E4481"/>
    <w:rsid w:val="008E4F4E"/>
    <w:rsid w:val="008E5259"/>
    <w:rsid w:val="008E5587"/>
    <w:rsid w:val="008E6338"/>
    <w:rsid w:val="008E6A3A"/>
    <w:rsid w:val="008F0004"/>
    <w:rsid w:val="008F0039"/>
    <w:rsid w:val="008F0EDB"/>
    <w:rsid w:val="008F13F9"/>
    <w:rsid w:val="008F17A0"/>
    <w:rsid w:val="008F1B7B"/>
    <w:rsid w:val="008F1E20"/>
    <w:rsid w:val="008F323B"/>
    <w:rsid w:val="008F3DA4"/>
    <w:rsid w:val="008F4436"/>
    <w:rsid w:val="008F554F"/>
    <w:rsid w:val="008F63B6"/>
    <w:rsid w:val="008F6885"/>
    <w:rsid w:val="00901CDC"/>
    <w:rsid w:val="00902402"/>
    <w:rsid w:val="00902A35"/>
    <w:rsid w:val="009033C4"/>
    <w:rsid w:val="00903A63"/>
    <w:rsid w:val="00903D92"/>
    <w:rsid w:val="00903F58"/>
    <w:rsid w:val="00906815"/>
    <w:rsid w:val="00907274"/>
    <w:rsid w:val="00911236"/>
    <w:rsid w:val="00913B66"/>
    <w:rsid w:val="00913D6C"/>
    <w:rsid w:val="00916135"/>
    <w:rsid w:val="009168BD"/>
    <w:rsid w:val="009171B6"/>
    <w:rsid w:val="009171D5"/>
    <w:rsid w:val="009203A7"/>
    <w:rsid w:val="00923060"/>
    <w:rsid w:val="00923A25"/>
    <w:rsid w:val="00923CD4"/>
    <w:rsid w:val="009242C8"/>
    <w:rsid w:val="00924CE8"/>
    <w:rsid w:val="0092570F"/>
    <w:rsid w:val="0092645C"/>
    <w:rsid w:val="00927221"/>
    <w:rsid w:val="00931300"/>
    <w:rsid w:val="009323F5"/>
    <w:rsid w:val="009324B9"/>
    <w:rsid w:val="00933D9E"/>
    <w:rsid w:val="00934BD1"/>
    <w:rsid w:val="00934DAC"/>
    <w:rsid w:val="009355A4"/>
    <w:rsid w:val="009360F6"/>
    <w:rsid w:val="0094041F"/>
    <w:rsid w:val="00940635"/>
    <w:rsid w:val="0094203B"/>
    <w:rsid w:val="00942D16"/>
    <w:rsid w:val="009447FD"/>
    <w:rsid w:val="00945E0D"/>
    <w:rsid w:val="00945E74"/>
    <w:rsid w:val="009465D2"/>
    <w:rsid w:val="00946DC7"/>
    <w:rsid w:val="009472C1"/>
    <w:rsid w:val="00947300"/>
    <w:rsid w:val="00947559"/>
    <w:rsid w:val="00947970"/>
    <w:rsid w:val="0094798A"/>
    <w:rsid w:val="0095015B"/>
    <w:rsid w:val="00950577"/>
    <w:rsid w:val="00951185"/>
    <w:rsid w:val="00952E57"/>
    <w:rsid w:val="0095303A"/>
    <w:rsid w:val="009530F4"/>
    <w:rsid w:val="00953497"/>
    <w:rsid w:val="00953A04"/>
    <w:rsid w:val="00955219"/>
    <w:rsid w:val="0095586D"/>
    <w:rsid w:val="00956DC1"/>
    <w:rsid w:val="00957E81"/>
    <w:rsid w:val="0096216A"/>
    <w:rsid w:val="0096226C"/>
    <w:rsid w:val="00964F1E"/>
    <w:rsid w:val="00966F59"/>
    <w:rsid w:val="009674E5"/>
    <w:rsid w:val="00970631"/>
    <w:rsid w:val="0097094B"/>
    <w:rsid w:val="00970FFD"/>
    <w:rsid w:val="00971FB2"/>
    <w:rsid w:val="0097222C"/>
    <w:rsid w:val="00972353"/>
    <w:rsid w:val="00972B16"/>
    <w:rsid w:val="00974077"/>
    <w:rsid w:val="00974253"/>
    <w:rsid w:val="009747D2"/>
    <w:rsid w:val="00975EBA"/>
    <w:rsid w:val="00981EE9"/>
    <w:rsid w:val="00982AC7"/>
    <w:rsid w:val="00984D0E"/>
    <w:rsid w:val="00985278"/>
    <w:rsid w:val="00985FCD"/>
    <w:rsid w:val="0098612F"/>
    <w:rsid w:val="00986DFD"/>
    <w:rsid w:val="0099156E"/>
    <w:rsid w:val="0099183E"/>
    <w:rsid w:val="009934D6"/>
    <w:rsid w:val="00993ACF"/>
    <w:rsid w:val="009957D2"/>
    <w:rsid w:val="00995FFF"/>
    <w:rsid w:val="009965E3"/>
    <w:rsid w:val="009967F0"/>
    <w:rsid w:val="00996D17"/>
    <w:rsid w:val="00996E1A"/>
    <w:rsid w:val="009977B5"/>
    <w:rsid w:val="00997D0E"/>
    <w:rsid w:val="009A11E1"/>
    <w:rsid w:val="009A16A6"/>
    <w:rsid w:val="009A2099"/>
    <w:rsid w:val="009A3181"/>
    <w:rsid w:val="009A4885"/>
    <w:rsid w:val="009A54E0"/>
    <w:rsid w:val="009A5EBA"/>
    <w:rsid w:val="009A6BBF"/>
    <w:rsid w:val="009B0401"/>
    <w:rsid w:val="009B0416"/>
    <w:rsid w:val="009B13BA"/>
    <w:rsid w:val="009B168C"/>
    <w:rsid w:val="009B1CB0"/>
    <w:rsid w:val="009B3057"/>
    <w:rsid w:val="009B3AEE"/>
    <w:rsid w:val="009B3C04"/>
    <w:rsid w:val="009B4F0D"/>
    <w:rsid w:val="009B5769"/>
    <w:rsid w:val="009B66E1"/>
    <w:rsid w:val="009B6906"/>
    <w:rsid w:val="009B7024"/>
    <w:rsid w:val="009C11A4"/>
    <w:rsid w:val="009C322E"/>
    <w:rsid w:val="009C39DF"/>
    <w:rsid w:val="009C5B1A"/>
    <w:rsid w:val="009C5D26"/>
    <w:rsid w:val="009C7653"/>
    <w:rsid w:val="009D22ED"/>
    <w:rsid w:val="009D3D68"/>
    <w:rsid w:val="009D502B"/>
    <w:rsid w:val="009D50F5"/>
    <w:rsid w:val="009D5F62"/>
    <w:rsid w:val="009D726D"/>
    <w:rsid w:val="009D747F"/>
    <w:rsid w:val="009D7FB1"/>
    <w:rsid w:val="009E046A"/>
    <w:rsid w:val="009E0C12"/>
    <w:rsid w:val="009E1726"/>
    <w:rsid w:val="009E6E57"/>
    <w:rsid w:val="009E727D"/>
    <w:rsid w:val="009F023F"/>
    <w:rsid w:val="009F0493"/>
    <w:rsid w:val="009F0A2F"/>
    <w:rsid w:val="009F0A92"/>
    <w:rsid w:val="009F15B1"/>
    <w:rsid w:val="009F2FC8"/>
    <w:rsid w:val="009F3F1F"/>
    <w:rsid w:val="009F4648"/>
    <w:rsid w:val="009F6D26"/>
    <w:rsid w:val="00A0069F"/>
    <w:rsid w:val="00A0152F"/>
    <w:rsid w:val="00A018BA"/>
    <w:rsid w:val="00A01FF0"/>
    <w:rsid w:val="00A02EEB"/>
    <w:rsid w:val="00A03410"/>
    <w:rsid w:val="00A0388E"/>
    <w:rsid w:val="00A06808"/>
    <w:rsid w:val="00A075E9"/>
    <w:rsid w:val="00A07D71"/>
    <w:rsid w:val="00A11EEC"/>
    <w:rsid w:val="00A143EF"/>
    <w:rsid w:val="00A14EC2"/>
    <w:rsid w:val="00A15ADA"/>
    <w:rsid w:val="00A17321"/>
    <w:rsid w:val="00A179D3"/>
    <w:rsid w:val="00A201B3"/>
    <w:rsid w:val="00A20545"/>
    <w:rsid w:val="00A213F1"/>
    <w:rsid w:val="00A21F5D"/>
    <w:rsid w:val="00A22F35"/>
    <w:rsid w:val="00A23965"/>
    <w:rsid w:val="00A23EE8"/>
    <w:rsid w:val="00A32F43"/>
    <w:rsid w:val="00A3488B"/>
    <w:rsid w:val="00A34902"/>
    <w:rsid w:val="00A34FD1"/>
    <w:rsid w:val="00A3555E"/>
    <w:rsid w:val="00A35C28"/>
    <w:rsid w:val="00A3613E"/>
    <w:rsid w:val="00A361F8"/>
    <w:rsid w:val="00A3699E"/>
    <w:rsid w:val="00A37313"/>
    <w:rsid w:val="00A37C80"/>
    <w:rsid w:val="00A4361B"/>
    <w:rsid w:val="00A45306"/>
    <w:rsid w:val="00A45589"/>
    <w:rsid w:val="00A46B8C"/>
    <w:rsid w:val="00A5029D"/>
    <w:rsid w:val="00A50706"/>
    <w:rsid w:val="00A50BD0"/>
    <w:rsid w:val="00A514E0"/>
    <w:rsid w:val="00A5153B"/>
    <w:rsid w:val="00A5359C"/>
    <w:rsid w:val="00A56410"/>
    <w:rsid w:val="00A60AAC"/>
    <w:rsid w:val="00A61719"/>
    <w:rsid w:val="00A61C1D"/>
    <w:rsid w:val="00A62F1F"/>
    <w:rsid w:val="00A63EF0"/>
    <w:rsid w:val="00A6614A"/>
    <w:rsid w:val="00A66AED"/>
    <w:rsid w:val="00A66FAF"/>
    <w:rsid w:val="00A67016"/>
    <w:rsid w:val="00A704A6"/>
    <w:rsid w:val="00A70BF5"/>
    <w:rsid w:val="00A72608"/>
    <w:rsid w:val="00A72FC3"/>
    <w:rsid w:val="00A754D2"/>
    <w:rsid w:val="00A75915"/>
    <w:rsid w:val="00A75C31"/>
    <w:rsid w:val="00A763EA"/>
    <w:rsid w:val="00A767F9"/>
    <w:rsid w:val="00A77EF6"/>
    <w:rsid w:val="00A806F0"/>
    <w:rsid w:val="00A80878"/>
    <w:rsid w:val="00A81020"/>
    <w:rsid w:val="00A815FA"/>
    <w:rsid w:val="00A81603"/>
    <w:rsid w:val="00A82590"/>
    <w:rsid w:val="00A82649"/>
    <w:rsid w:val="00A826F5"/>
    <w:rsid w:val="00A829D3"/>
    <w:rsid w:val="00A83141"/>
    <w:rsid w:val="00A83781"/>
    <w:rsid w:val="00A83F5B"/>
    <w:rsid w:val="00A84262"/>
    <w:rsid w:val="00A85C7E"/>
    <w:rsid w:val="00A87100"/>
    <w:rsid w:val="00A87B7F"/>
    <w:rsid w:val="00A87C35"/>
    <w:rsid w:val="00A915B2"/>
    <w:rsid w:val="00A92B68"/>
    <w:rsid w:val="00A936A1"/>
    <w:rsid w:val="00A93B73"/>
    <w:rsid w:val="00A943D0"/>
    <w:rsid w:val="00A9580C"/>
    <w:rsid w:val="00A96B20"/>
    <w:rsid w:val="00A96D40"/>
    <w:rsid w:val="00AA3841"/>
    <w:rsid w:val="00AB07DD"/>
    <w:rsid w:val="00AB093B"/>
    <w:rsid w:val="00AB1578"/>
    <w:rsid w:val="00AB1BFC"/>
    <w:rsid w:val="00AB2CDF"/>
    <w:rsid w:val="00AB2F62"/>
    <w:rsid w:val="00AB73D4"/>
    <w:rsid w:val="00AB7AC1"/>
    <w:rsid w:val="00AB7B42"/>
    <w:rsid w:val="00AC0512"/>
    <w:rsid w:val="00AC0E1D"/>
    <w:rsid w:val="00AC24A4"/>
    <w:rsid w:val="00AC30D3"/>
    <w:rsid w:val="00AC339F"/>
    <w:rsid w:val="00AC5003"/>
    <w:rsid w:val="00AC53E4"/>
    <w:rsid w:val="00AC57E5"/>
    <w:rsid w:val="00AC5EC0"/>
    <w:rsid w:val="00AC6448"/>
    <w:rsid w:val="00AC64C8"/>
    <w:rsid w:val="00AC6BDB"/>
    <w:rsid w:val="00AC7A7B"/>
    <w:rsid w:val="00AC7E8F"/>
    <w:rsid w:val="00AD10E1"/>
    <w:rsid w:val="00AD50DF"/>
    <w:rsid w:val="00AD5E13"/>
    <w:rsid w:val="00AD5E6E"/>
    <w:rsid w:val="00AD6DAB"/>
    <w:rsid w:val="00AE4136"/>
    <w:rsid w:val="00AE593B"/>
    <w:rsid w:val="00AE6480"/>
    <w:rsid w:val="00AF44DD"/>
    <w:rsid w:val="00AF5D21"/>
    <w:rsid w:val="00AF7324"/>
    <w:rsid w:val="00AF7D46"/>
    <w:rsid w:val="00B004F3"/>
    <w:rsid w:val="00B01B7B"/>
    <w:rsid w:val="00B0212B"/>
    <w:rsid w:val="00B0255B"/>
    <w:rsid w:val="00B03DF2"/>
    <w:rsid w:val="00B0460C"/>
    <w:rsid w:val="00B06236"/>
    <w:rsid w:val="00B06733"/>
    <w:rsid w:val="00B10C38"/>
    <w:rsid w:val="00B10E45"/>
    <w:rsid w:val="00B11049"/>
    <w:rsid w:val="00B111C7"/>
    <w:rsid w:val="00B122E2"/>
    <w:rsid w:val="00B131A2"/>
    <w:rsid w:val="00B132E7"/>
    <w:rsid w:val="00B15750"/>
    <w:rsid w:val="00B16B0E"/>
    <w:rsid w:val="00B205F7"/>
    <w:rsid w:val="00B21221"/>
    <w:rsid w:val="00B21CB9"/>
    <w:rsid w:val="00B22DE9"/>
    <w:rsid w:val="00B23119"/>
    <w:rsid w:val="00B238FB"/>
    <w:rsid w:val="00B23E10"/>
    <w:rsid w:val="00B24037"/>
    <w:rsid w:val="00B24B16"/>
    <w:rsid w:val="00B25DC6"/>
    <w:rsid w:val="00B275D0"/>
    <w:rsid w:val="00B301AE"/>
    <w:rsid w:val="00B3094D"/>
    <w:rsid w:val="00B31E1C"/>
    <w:rsid w:val="00B3325C"/>
    <w:rsid w:val="00B33768"/>
    <w:rsid w:val="00B3577B"/>
    <w:rsid w:val="00B36B29"/>
    <w:rsid w:val="00B36CB6"/>
    <w:rsid w:val="00B371BF"/>
    <w:rsid w:val="00B379FF"/>
    <w:rsid w:val="00B40BBB"/>
    <w:rsid w:val="00B417A9"/>
    <w:rsid w:val="00B419B5"/>
    <w:rsid w:val="00B42DED"/>
    <w:rsid w:val="00B4318C"/>
    <w:rsid w:val="00B435D0"/>
    <w:rsid w:val="00B43E1A"/>
    <w:rsid w:val="00B43F10"/>
    <w:rsid w:val="00B44B67"/>
    <w:rsid w:val="00B44DCB"/>
    <w:rsid w:val="00B44EEA"/>
    <w:rsid w:val="00B50826"/>
    <w:rsid w:val="00B50A8C"/>
    <w:rsid w:val="00B51205"/>
    <w:rsid w:val="00B52163"/>
    <w:rsid w:val="00B52A0A"/>
    <w:rsid w:val="00B52B2C"/>
    <w:rsid w:val="00B5345E"/>
    <w:rsid w:val="00B53C5E"/>
    <w:rsid w:val="00B547BA"/>
    <w:rsid w:val="00B54E8B"/>
    <w:rsid w:val="00B559D1"/>
    <w:rsid w:val="00B56004"/>
    <w:rsid w:val="00B56761"/>
    <w:rsid w:val="00B56A2B"/>
    <w:rsid w:val="00B56C50"/>
    <w:rsid w:val="00B614CE"/>
    <w:rsid w:val="00B61CC0"/>
    <w:rsid w:val="00B643E6"/>
    <w:rsid w:val="00B64F43"/>
    <w:rsid w:val="00B65ABB"/>
    <w:rsid w:val="00B701AB"/>
    <w:rsid w:val="00B71C21"/>
    <w:rsid w:val="00B7414F"/>
    <w:rsid w:val="00B74D34"/>
    <w:rsid w:val="00B7595A"/>
    <w:rsid w:val="00B76869"/>
    <w:rsid w:val="00B76BAF"/>
    <w:rsid w:val="00B76EFE"/>
    <w:rsid w:val="00B776D1"/>
    <w:rsid w:val="00B80F9F"/>
    <w:rsid w:val="00B834D6"/>
    <w:rsid w:val="00B837F1"/>
    <w:rsid w:val="00B83E87"/>
    <w:rsid w:val="00B857D0"/>
    <w:rsid w:val="00B85931"/>
    <w:rsid w:val="00B85D65"/>
    <w:rsid w:val="00B8651D"/>
    <w:rsid w:val="00B86584"/>
    <w:rsid w:val="00B87095"/>
    <w:rsid w:val="00B900A7"/>
    <w:rsid w:val="00B91081"/>
    <w:rsid w:val="00B92F3B"/>
    <w:rsid w:val="00B93E90"/>
    <w:rsid w:val="00B94D6A"/>
    <w:rsid w:val="00B9586E"/>
    <w:rsid w:val="00B96073"/>
    <w:rsid w:val="00B97696"/>
    <w:rsid w:val="00B97753"/>
    <w:rsid w:val="00B97FC9"/>
    <w:rsid w:val="00BA0437"/>
    <w:rsid w:val="00BA044C"/>
    <w:rsid w:val="00BA1CC6"/>
    <w:rsid w:val="00BA20EB"/>
    <w:rsid w:val="00BA2BAA"/>
    <w:rsid w:val="00BA2F69"/>
    <w:rsid w:val="00BA3C0C"/>
    <w:rsid w:val="00BA4869"/>
    <w:rsid w:val="00BA4952"/>
    <w:rsid w:val="00BA53F3"/>
    <w:rsid w:val="00BA54C0"/>
    <w:rsid w:val="00BA5A66"/>
    <w:rsid w:val="00BA5A7A"/>
    <w:rsid w:val="00BA7662"/>
    <w:rsid w:val="00BB1118"/>
    <w:rsid w:val="00BB1248"/>
    <w:rsid w:val="00BB2BEB"/>
    <w:rsid w:val="00BB31B0"/>
    <w:rsid w:val="00BB38A2"/>
    <w:rsid w:val="00BB3E26"/>
    <w:rsid w:val="00BB761B"/>
    <w:rsid w:val="00BC0480"/>
    <w:rsid w:val="00BC1D06"/>
    <w:rsid w:val="00BC3CFA"/>
    <w:rsid w:val="00BC3F3F"/>
    <w:rsid w:val="00BC4502"/>
    <w:rsid w:val="00BC4D7B"/>
    <w:rsid w:val="00BC50EA"/>
    <w:rsid w:val="00BC571F"/>
    <w:rsid w:val="00BC7BE5"/>
    <w:rsid w:val="00BC7FDB"/>
    <w:rsid w:val="00BD45DD"/>
    <w:rsid w:val="00BD5277"/>
    <w:rsid w:val="00BD5987"/>
    <w:rsid w:val="00BD7100"/>
    <w:rsid w:val="00BD73C9"/>
    <w:rsid w:val="00BE02E9"/>
    <w:rsid w:val="00BE1E7F"/>
    <w:rsid w:val="00BE221C"/>
    <w:rsid w:val="00BE6D7A"/>
    <w:rsid w:val="00BE75EA"/>
    <w:rsid w:val="00BF0CB0"/>
    <w:rsid w:val="00BF11B8"/>
    <w:rsid w:val="00BF1D8B"/>
    <w:rsid w:val="00BF3649"/>
    <w:rsid w:val="00BF3DBE"/>
    <w:rsid w:val="00BF3E30"/>
    <w:rsid w:val="00BF65C0"/>
    <w:rsid w:val="00BF66BB"/>
    <w:rsid w:val="00C00646"/>
    <w:rsid w:val="00C01358"/>
    <w:rsid w:val="00C01A32"/>
    <w:rsid w:val="00C0203E"/>
    <w:rsid w:val="00C022F7"/>
    <w:rsid w:val="00C02E3F"/>
    <w:rsid w:val="00C03644"/>
    <w:rsid w:val="00C0373F"/>
    <w:rsid w:val="00C04649"/>
    <w:rsid w:val="00C04DB5"/>
    <w:rsid w:val="00C04ED8"/>
    <w:rsid w:val="00C05928"/>
    <w:rsid w:val="00C06AE9"/>
    <w:rsid w:val="00C077E3"/>
    <w:rsid w:val="00C07F5A"/>
    <w:rsid w:val="00C11AA1"/>
    <w:rsid w:val="00C11D6A"/>
    <w:rsid w:val="00C13143"/>
    <w:rsid w:val="00C131DF"/>
    <w:rsid w:val="00C13885"/>
    <w:rsid w:val="00C13FB7"/>
    <w:rsid w:val="00C14C23"/>
    <w:rsid w:val="00C161A9"/>
    <w:rsid w:val="00C16A74"/>
    <w:rsid w:val="00C17FBC"/>
    <w:rsid w:val="00C17FDF"/>
    <w:rsid w:val="00C201ED"/>
    <w:rsid w:val="00C20456"/>
    <w:rsid w:val="00C20A80"/>
    <w:rsid w:val="00C21234"/>
    <w:rsid w:val="00C23593"/>
    <w:rsid w:val="00C26A97"/>
    <w:rsid w:val="00C26CED"/>
    <w:rsid w:val="00C26DE0"/>
    <w:rsid w:val="00C27FC9"/>
    <w:rsid w:val="00C30503"/>
    <w:rsid w:val="00C32A16"/>
    <w:rsid w:val="00C33462"/>
    <w:rsid w:val="00C33485"/>
    <w:rsid w:val="00C348AA"/>
    <w:rsid w:val="00C364F8"/>
    <w:rsid w:val="00C36B61"/>
    <w:rsid w:val="00C37DCA"/>
    <w:rsid w:val="00C404DA"/>
    <w:rsid w:val="00C40570"/>
    <w:rsid w:val="00C40BE0"/>
    <w:rsid w:val="00C40C21"/>
    <w:rsid w:val="00C40E94"/>
    <w:rsid w:val="00C42A41"/>
    <w:rsid w:val="00C42D57"/>
    <w:rsid w:val="00C44130"/>
    <w:rsid w:val="00C44856"/>
    <w:rsid w:val="00C4485A"/>
    <w:rsid w:val="00C45C9D"/>
    <w:rsid w:val="00C46196"/>
    <w:rsid w:val="00C463DC"/>
    <w:rsid w:val="00C477BB"/>
    <w:rsid w:val="00C509CD"/>
    <w:rsid w:val="00C50FFE"/>
    <w:rsid w:val="00C51C9E"/>
    <w:rsid w:val="00C51E83"/>
    <w:rsid w:val="00C53054"/>
    <w:rsid w:val="00C55F93"/>
    <w:rsid w:val="00C55F9E"/>
    <w:rsid w:val="00C564AE"/>
    <w:rsid w:val="00C576C1"/>
    <w:rsid w:val="00C622A6"/>
    <w:rsid w:val="00C62D87"/>
    <w:rsid w:val="00C63917"/>
    <w:rsid w:val="00C6592F"/>
    <w:rsid w:val="00C66657"/>
    <w:rsid w:val="00C66DD0"/>
    <w:rsid w:val="00C677A4"/>
    <w:rsid w:val="00C677C4"/>
    <w:rsid w:val="00C718FB"/>
    <w:rsid w:val="00C72405"/>
    <w:rsid w:val="00C724B2"/>
    <w:rsid w:val="00C73213"/>
    <w:rsid w:val="00C738E7"/>
    <w:rsid w:val="00C73BA2"/>
    <w:rsid w:val="00C74FF6"/>
    <w:rsid w:val="00C7605D"/>
    <w:rsid w:val="00C76119"/>
    <w:rsid w:val="00C76850"/>
    <w:rsid w:val="00C76CC9"/>
    <w:rsid w:val="00C86866"/>
    <w:rsid w:val="00C86D72"/>
    <w:rsid w:val="00C87AD4"/>
    <w:rsid w:val="00C9037C"/>
    <w:rsid w:val="00C90711"/>
    <w:rsid w:val="00C91768"/>
    <w:rsid w:val="00C921DC"/>
    <w:rsid w:val="00C92430"/>
    <w:rsid w:val="00C941EB"/>
    <w:rsid w:val="00C96860"/>
    <w:rsid w:val="00CA1BDE"/>
    <w:rsid w:val="00CA206F"/>
    <w:rsid w:val="00CA2456"/>
    <w:rsid w:val="00CA43D9"/>
    <w:rsid w:val="00CA57AB"/>
    <w:rsid w:val="00CA597F"/>
    <w:rsid w:val="00CA5EE4"/>
    <w:rsid w:val="00CA7109"/>
    <w:rsid w:val="00CA78CF"/>
    <w:rsid w:val="00CB01F0"/>
    <w:rsid w:val="00CB15E5"/>
    <w:rsid w:val="00CB2FC8"/>
    <w:rsid w:val="00CB3CB1"/>
    <w:rsid w:val="00CB5113"/>
    <w:rsid w:val="00CB5936"/>
    <w:rsid w:val="00CB7004"/>
    <w:rsid w:val="00CB705E"/>
    <w:rsid w:val="00CB759D"/>
    <w:rsid w:val="00CB7A90"/>
    <w:rsid w:val="00CC0CE2"/>
    <w:rsid w:val="00CC0DCF"/>
    <w:rsid w:val="00CC29B4"/>
    <w:rsid w:val="00CC2A37"/>
    <w:rsid w:val="00CC53A1"/>
    <w:rsid w:val="00CC5CFB"/>
    <w:rsid w:val="00CC639A"/>
    <w:rsid w:val="00CC7553"/>
    <w:rsid w:val="00CD18E0"/>
    <w:rsid w:val="00CD1B9F"/>
    <w:rsid w:val="00CD2A1E"/>
    <w:rsid w:val="00CD36F5"/>
    <w:rsid w:val="00CD3EAD"/>
    <w:rsid w:val="00CD4EB7"/>
    <w:rsid w:val="00CD4F61"/>
    <w:rsid w:val="00CE29F3"/>
    <w:rsid w:val="00CE3E57"/>
    <w:rsid w:val="00CE488D"/>
    <w:rsid w:val="00CE511E"/>
    <w:rsid w:val="00CF0197"/>
    <w:rsid w:val="00CF0ED2"/>
    <w:rsid w:val="00CF1C35"/>
    <w:rsid w:val="00CF3444"/>
    <w:rsid w:val="00CF3994"/>
    <w:rsid w:val="00CF3D73"/>
    <w:rsid w:val="00CF4705"/>
    <w:rsid w:val="00CF4CF3"/>
    <w:rsid w:val="00CF62AA"/>
    <w:rsid w:val="00CF63D9"/>
    <w:rsid w:val="00CF67A7"/>
    <w:rsid w:val="00D01A0E"/>
    <w:rsid w:val="00D02159"/>
    <w:rsid w:val="00D02658"/>
    <w:rsid w:val="00D02E43"/>
    <w:rsid w:val="00D0359D"/>
    <w:rsid w:val="00D03685"/>
    <w:rsid w:val="00D03BD5"/>
    <w:rsid w:val="00D04DAB"/>
    <w:rsid w:val="00D05CAA"/>
    <w:rsid w:val="00D0632F"/>
    <w:rsid w:val="00D07C5E"/>
    <w:rsid w:val="00D101E0"/>
    <w:rsid w:val="00D11893"/>
    <w:rsid w:val="00D12492"/>
    <w:rsid w:val="00D13816"/>
    <w:rsid w:val="00D158A0"/>
    <w:rsid w:val="00D15C1C"/>
    <w:rsid w:val="00D1648E"/>
    <w:rsid w:val="00D16C92"/>
    <w:rsid w:val="00D179D9"/>
    <w:rsid w:val="00D20131"/>
    <w:rsid w:val="00D20352"/>
    <w:rsid w:val="00D210A9"/>
    <w:rsid w:val="00D2168C"/>
    <w:rsid w:val="00D218CF"/>
    <w:rsid w:val="00D2195B"/>
    <w:rsid w:val="00D23636"/>
    <w:rsid w:val="00D25C45"/>
    <w:rsid w:val="00D27BC9"/>
    <w:rsid w:val="00D30AA1"/>
    <w:rsid w:val="00D31845"/>
    <w:rsid w:val="00D3731C"/>
    <w:rsid w:val="00D410F2"/>
    <w:rsid w:val="00D4195E"/>
    <w:rsid w:val="00D44243"/>
    <w:rsid w:val="00D472D1"/>
    <w:rsid w:val="00D50274"/>
    <w:rsid w:val="00D50A58"/>
    <w:rsid w:val="00D50EB6"/>
    <w:rsid w:val="00D51176"/>
    <w:rsid w:val="00D51F99"/>
    <w:rsid w:val="00D5295F"/>
    <w:rsid w:val="00D532DD"/>
    <w:rsid w:val="00D5495C"/>
    <w:rsid w:val="00D54EE3"/>
    <w:rsid w:val="00D55BDB"/>
    <w:rsid w:val="00D56224"/>
    <w:rsid w:val="00D56755"/>
    <w:rsid w:val="00D56832"/>
    <w:rsid w:val="00D56FB7"/>
    <w:rsid w:val="00D60170"/>
    <w:rsid w:val="00D612BD"/>
    <w:rsid w:val="00D631D9"/>
    <w:rsid w:val="00D64B40"/>
    <w:rsid w:val="00D66D38"/>
    <w:rsid w:val="00D66EAB"/>
    <w:rsid w:val="00D67D2F"/>
    <w:rsid w:val="00D70B83"/>
    <w:rsid w:val="00D7110F"/>
    <w:rsid w:val="00D71DB1"/>
    <w:rsid w:val="00D73192"/>
    <w:rsid w:val="00D73720"/>
    <w:rsid w:val="00D74322"/>
    <w:rsid w:val="00D75A8F"/>
    <w:rsid w:val="00D76330"/>
    <w:rsid w:val="00D7727D"/>
    <w:rsid w:val="00D779EB"/>
    <w:rsid w:val="00D77F53"/>
    <w:rsid w:val="00D820AA"/>
    <w:rsid w:val="00D82479"/>
    <w:rsid w:val="00D82E38"/>
    <w:rsid w:val="00D830D7"/>
    <w:rsid w:val="00D8465D"/>
    <w:rsid w:val="00D847C9"/>
    <w:rsid w:val="00D84C8F"/>
    <w:rsid w:val="00D86DBA"/>
    <w:rsid w:val="00D93019"/>
    <w:rsid w:val="00D93567"/>
    <w:rsid w:val="00D93CD7"/>
    <w:rsid w:val="00D953E9"/>
    <w:rsid w:val="00DA2599"/>
    <w:rsid w:val="00DA273A"/>
    <w:rsid w:val="00DA3BF7"/>
    <w:rsid w:val="00DA4555"/>
    <w:rsid w:val="00DA4E06"/>
    <w:rsid w:val="00DA6EF8"/>
    <w:rsid w:val="00DB0CF4"/>
    <w:rsid w:val="00DB1A45"/>
    <w:rsid w:val="00DB1E63"/>
    <w:rsid w:val="00DB3F65"/>
    <w:rsid w:val="00DB4E20"/>
    <w:rsid w:val="00DB5CA4"/>
    <w:rsid w:val="00DB69F2"/>
    <w:rsid w:val="00DB6A22"/>
    <w:rsid w:val="00DC0BD0"/>
    <w:rsid w:val="00DC2397"/>
    <w:rsid w:val="00DC3510"/>
    <w:rsid w:val="00DC399D"/>
    <w:rsid w:val="00DC4523"/>
    <w:rsid w:val="00DC776E"/>
    <w:rsid w:val="00DC7AAF"/>
    <w:rsid w:val="00DD02B2"/>
    <w:rsid w:val="00DD0C49"/>
    <w:rsid w:val="00DD0EA3"/>
    <w:rsid w:val="00DD4126"/>
    <w:rsid w:val="00DD4822"/>
    <w:rsid w:val="00DD52DD"/>
    <w:rsid w:val="00DD5780"/>
    <w:rsid w:val="00DD6219"/>
    <w:rsid w:val="00DD65A7"/>
    <w:rsid w:val="00DE0DF4"/>
    <w:rsid w:val="00DE1080"/>
    <w:rsid w:val="00DE12ED"/>
    <w:rsid w:val="00DE2F60"/>
    <w:rsid w:val="00DE32DF"/>
    <w:rsid w:val="00DE412C"/>
    <w:rsid w:val="00DE4B7D"/>
    <w:rsid w:val="00DE4F8C"/>
    <w:rsid w:val="00DE6480"/>
    <w:rsid w:val="00DE7209"/>
    <w:rsid w:val="00DE79DA"/>
    <w:rsid w:val="00DF0CBE"/>
    <w:rsid w:val="00DF3D89"/>
    <w:rsid w:val="00DF601C"/>
    <w:rsid w:val="00DF621D"/>
    <w:rsid w:val="00DF7125"/>
    <w:rsid w:val="00E00153"/>
    <w:rsid w:val="00E00EDE"/>
    <w:rsid w:val="00E02403"/>
    <w:rsid w:val="00E0478A"/>
    <w:rsid w:val="00E04870"/>
    <w:rsid w:val="00E052F5"/>
    <w:rsid w:val="00E066C5"/>
    <w:rsid w:val="00E109BA"/>
    <w:rsid w:val="00E115F9"/>
    <w:rsid w:val="00E12C4A"/>
    <w:rsid w:val="00E12C60"/>
    <w:rsid w:val="00E136B0"/>
    <w:rsid w:val="00E157F2"/>
    <w:rsid w:val="00E161FE"/>
    <w:rsid w:val="00E16416"/>
    <w:rsid w:val="00E20E82"/>
    <w:rsid w:val="00E220BD"/>
    <w:rsid w:val="00E2249D"/>
    <w:rsid w:val="00E228F9"/>
    <w:rsid w:val="00E22ADD"/>
    <w:rsid w:val="00E24500"/>
    <w:rsid w:val="00E252BD"/>
    <w:rsid w:val="00E2781A"/>
    <w:rsid w:val="00E314B3"/>
    <w:rsid w:val="00E314BE"/>
    <w:rsid w:val="00E32201"/>
    <w:rsid w:val="00E32217"/>
    <w:rsid w:val="00E33162"/>
    <w:rsid w:val="00E339A3"/>
    <w:rsid w:val="00E36115"/>
    <w:rsid w:val="00E3755E"/>
    <w:rsid w:val="00E37C10"/>
    <w:rsid w:val="00E4045F"/>
    <w:rsid w:val="00E40FDD"/>
    <w:rsid w:val="00E412D8"/>
    <w:rsid w:val="00E43B9A"/>
    <w:rsid w:val="00E43EE6"/>
    <w:rsid w:val="00E47A9A"/>
    <w:rsid w:val="00E5023B"/>
    <w:rsid w:val="00E539A5"/>
    <w:rsid w:val="00E56508"/>
    <w:rsid w:val="00E56A75"/>
    <w:rsid w:val="00E57718"/>
    <w:rsid w:val="00E57CFE"/>
    <w:rsid w:val="00E607F2"/>
    <w:rsid w:val="00E62165"/>
    <w:rsid w:val="00E632F3"/>
    <w:rsid w:val="00E637D3"/>
    <w:rsid w:val="00E63952"/>
    <w:rsid w:val="00E6492D"/>
    <w:rsid w:val="00E655C4"/>
    <w:rsid w:val="00E6561B"/>
    <w:rsid w:val="00E65CFE"/>
    <w:rsid w:val="00E70775"/>
    <w:rsid w:val="00E726CD"/>
    <w:rsid w:val="00E727CC"/>
    <w:rsid w:val="00E73B0D"/>
    <w:rsid w:val="00E74311"/>
    <w:rsid w:val="00E748EB"/>
    <w:rsid w:val="00E75C61"/>
    <w:rsid w:val="00E75D78"/>
    <w:rsid w:val="00E769D4"/>
    <w:rsid w:val="00E86004"/>
    <w:rsid w:val="00E86E22"/>
    <w:rsid w:val="00E86E5F"/>
    <w:rsid w:val="00E8706C"/>
    <w:rsid w:val="00E90255"/>
    <w:rsid w:val="00E92056"/>
    <w:rsid w:val="00E937D6"/>
    <w:rsid w:val="00E938DB"/>
    <w:rsid w:val="00E94A83"/>
    <w:rsid w:val="00E94D29"/>
    <w:rsid w:val="00E95682"/>
    <w:rsid w:val="00E9690E"/>
    <w:rsid w:val="00E97D1C"/>
    <w:rsid w:val="00EA03BF"/>
    <w:rsid w:val="00EA3590"/>
    <w:rsid w:val="00EA3CF2"/>
    <w:rsid w:val="00EB0151"/>
    <w:rsid w:val="00EB0A0C"/>
    <w:rsid w:val="00EB13E1"/>
    <w:rsid w:val="00EB1F22"/>
    <w:rsid w:val="00EB2115"/>
    <w:rsid w:val="00EB397A"/>
    <w:rsid w:val="00EB3A2E"/>
    <w:rsid w:val="00EB3DA5"/>
    <w:rsid w:val="00EB4419"/>
    <w:rsid w:val="00EB48F5"/>
    <w:rsid w:val="00EB4CFB"/>
    <w:rsid w:val="00EB5A3C"/>
    <w:rsid w:val="00EB64E7"/>
    <w:rsid w:val="00EC03D0"/>
    <w:rsid w:val="00EC0DA6"/>
    <w:rsid w:val="00EC1323"/>
    <w:rsid w:val="00EC170C"/>
    <w:rsid w:val="00EC25AC"/>
    <w:rsid w:val="00EC7967"/>
    <w:rsid w:val="00ED0CF7"/>
    <w:rsid w:val="00ED1124"/>
    <w:rsid w:val="00ED264D"/>
    <w:rsid w:val="00ED41C2"/>
    <w:rsid w:val="00ED45E3"/>
    <w:rsid w:val="00ED6D0E"/>
    <w:rsid w:val="00ED7160"/>
    <w:rsid w:val="00ED745A"/>
    <w:rsid w:val="00EE0138"/>
    <w:rsid w:val="00EE055E"/>
    <w:rsid w:val="00EE414E"/>
    <w:rsid w:val="00EE448E"/>
    <w:rsid w:val="00EE4F79"/>
    <w:rsid w:val="00EE50DC"/>
    <w:rsid w:val="00EF0C59"/>
    <w:rsid w:val="00EF0F04"/>
    <w:rsid w:val="00EF3354"/>
    <w:rsid w:val="00EF3B12"/>
    <w:rsid w:val="00EF410D"/>
    <w:rsid w:val="00EF496E"/>
    <w:rsid w:val="00EF7A69"/>
    <w:rsid w:val="00F019BE"/>
    <w:rsid w:val="00F01CD4"/>
    <w:rsid w:val="00F01D40"/>
    <w:rsid w:val="00F0215E"/>
    <w:rsid w:val="00F042C4"/>
    <w:rsid w:val="00F04A54"/>
    <w:rsid w:val="00F0539B"/>
    <w:rsid w:val="00F053CC"/>
    <w:rsid w:val="00F06B2E"/>
    <w:rsid w:val="00F113BB"/>
    <w:rsid w:val="00F11905"/>
    <w:rsid w:val="00F12996"/>
    <w:rsid w:val="00F13131"/>
    <w:rsid w:val="00F139FF"/>
    <w:rsid w:val="00F16E7C"/>
    <w:rsid w:val="00F17AA0"/>
    <w:rsid w:val="00F17CFD"/>
    <w:rsid w:val="00F22640"/>
    <w:rsid w:val="00F23A13"/>
    <w:rsid w:val="00F23D30"/>
    <w:rsid w:val="00F260C4"/>
    <w:rsid w:val="00F27998"/>
    <w:rsid w:val="00F30161"/>
    <w:rsid w:val="00F314A1"/>
    <w:rsid w:val="00F319D5"/>
    <w:rsid w:val="00F328E6"/>
    <w:rsid w:val="00F334CD"/>
    <w:rsid w:val="00F33E60"/>
    <w:rsid w:val="00F4148A"/>
    <w:rsid w:val="00F42603"/>
    <w:rsid w:val="00F43B7E"/>
    <w:rsid w:val="00F4442A"/>
    <w:rsid w:val="00F52550"/>
    <w:rsid w:val="00F52614"/>
    <w:rsid w:val="00F53F01"/>
    <w:rsid w:val="00F554E4"/>
    <w:rsid w:val="00F606E4"/>
    <w:rsid w:val="00F609C1"/>
    <w:rsid w:val="00F62398"/>
    <w:rsid w:val="00F64138"/>
    <w:rsid w:val="00F64596"/>
    <w:rsid w:val="00F64ADB"/>
    <w:rsid w:val="00F64B9F"/>
    <w:rsid w:val="00F664A3"/>
    <w:rsid w:val="00F7075B"/>
    <w:rsid w:val="00F711B9"/>
    <w:rsid w:val="00F72A1C"/>
    <w:rsid w:val="00F7390E"/>
    <w:rsid w:val="00F75026"/>
    <w:rsid w:val="00F75544"/>
    <w:rsid w:val="00F75B2C"/>
    <w:rsid w:val="00F75B37"/>
    <w:rsid w:val="00F75FA6"/>
    <w:rsid w:val="00F77718"/>
    <w:rsid w:val="00F83556"/>
    <w:rsid w:val="00F835BA"/>
    <w:rsid w:val="00F84055"/>
    <w:rsid w:val="00F8405C"/>
    <w:rsid w:val="00F93AAD"/>
    <w:rsid w:val="00F94C24"/>
    <w:rsid w:val="00F97088"/>
    <w:rsid w:val="00FA3C57"/>
    <w:rsid w:val="00FA4018"/>
    <w:rsid w:val="00FA47CA"/>
    <w:rsid w:val="00FA47DC"/>
    <w:rsid w:val="00FA4F69"/>
    <w:rsid w:val="00FA5FBC"/>
    <w:rsid w:val="00FA7E50"/>
    <w:rsid w:val="00FB22FF"/>
    <w:rsid w:val="00FB24B6"/>
    <w:rsid w:val="00FB2A0C"/>
    <w:rsid w:val="00FB2A94"/>
    <w:rsid w:val="00FB310F"/>
    <w:rsid w:val="00FB3574"/>
    <w:rsid w:val="00FB4597"/>
    <w:rsid w:val="00FB61D6"/>
    <w:rsid w:val="00FB62C2"/>
    <w:rsid w:val="00FB63FE"/>
    <w:rsid w:val="00FB74BA"/>
    <w:rsid w:val="00FC09A5"/>
    <w:rsid w:val="00FC0CD1"/>
    <w:rsid w:val="00FC105F"/>
    <w:rsid w:val="00FC1DE7"/>
    <w:rsid w:val="00FC2489"/>
    <w:rsid w:val="00FC2BF8"/>
    <w:rsid w:val="00FC31D9"/>
    <w:rsid w:val="00FC4664"/>
    <w:rsid w:val="00FC70C0"/>
    <w:rsid w:val="00FC7641"/>
    <w:rsid w:val="00FD1086"/>
    <w:rsid w:val="00FD3153"/>
    <w:rsid w:val="00FD3524"/>
    <w:rsid w:val="00FD3919"/>
    <w:rsid w:val="00FD53D5"/>
    <w:rsid w:val="00FD7BCC"/>
    <w:rsid w:val="00FD7C56"/>
    <w:rsid w:val="00FE000A"/>
    <w:rsid w:val="00FE0390"/>
    <w:rsid w:val="00FE078B"/>
    <w:rsid w:val="00FE07B1"/>
    <w:rsid w:val="00FE0B51"/>
    <w:rsid w:val="00FE0BA6"/>
    <w:rsid w:val="00FE1F8E"/>
    <w:rsid w:val="00FE2689"/>
    <w:rsid w:val="00FE52F0"/>
    <w:rsid w:val="00FE6435"/>
    <w:rsid w:val="00FE6BB5"/>
    <w:rsid w:val="00FE6E6C"/>
    <w:rsid w:val="00FE796D"/>
    <w:rsid w:val="00FF09D4"/>
    <w:rsid w:val="00FF0B1A"/>
    <w:rsid w:val="00FF1A36"/>
    <w:rsid w:val="00FF252C"/>
    <w:rsid w:val="00FF27CB"/>
    <w:rsid w:val="00FF2D02"/>
    <w:rsid w:val="00FF44A2"/>
    <w:rsid w:val="00FF5C5D"/>
    <w:rsid w:val="00FF6275"/>
    <w:rsid w:val="00FF6BA5"/>
    <w:rsid w:val="00FF7238"/>
    <w:rsid w:val="0628A111"/>
    <w:rsid w:val="2B548335"/>
    <w:rsid w:val="2EFC7F7A"/>
    <w:rsid w:val="33F83B4F"/>
    <w:rsid w:val="5EB7760D"/>
    <w:rsid w:val="70363A54"/>
    <w:rsid w:val="74EA6AE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05DA7C"/>
  <w15:chartTrackingRefBased/>
  <w15:docId w15:val="{A7309040-B2A0-4922-BF86-3EEC1414FE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F27CB"/>
    <w:pPr>
      <w:spacing w:after="0" w:line="360" w:lineRule="auto"/>
      <w:jc w:val="both"/>
    </w:pPr>
  </w:style>
  <w:style w:type="paragraph" w:styleId="Heading1">
    <w:name w:val="heading 1"/>
    <w:basedOn w:val="Normal"/>
    <w:next w:val="Normal"/>
    <w:link w:val="Heading1Char"/>
    <w:uiPriority w:val="9"/>
    <w:qFormat/>
    <w:rsid w:val="00D64B40"/>
    <w:pPr>
      <w:keepNext/>
      <w:keepLines/>
      <w:spacing w:before="240" w:after="240"/>
      <w:outlineLvl w:val="0"/>
    </w:pPr>
    <w:rPr>
      <w:rFonts w:asciiTheme="majorHAnsi" w:eastAsiaTheme="majorEastAsia" w:hAnsiTheme="majorHAnsi" w:cstheme="majorBidi"/>
      <w:b/>
      <w:sz w:val="32"/>
      <w:szCs w:val="32"/>
    </w:rPr>
  </w:style>
  <w:style w:type="paragraph" w:styleId="Heading2">
    <w:name w:val="heading 2"/>
    <w:basedOn w:val="Normal"/>
    <w:next w:val="Normal"/>
    <w:link w:val="Heading2Char"/>
    <w:uiPriority w:val="9"/>
    <w:unhideWhenUsed/>
    <w:qFormat/>
    <w:rsid w:val="00D64B40"/>
    <w:pPr>
      <w:keepNext/>
      <w:keepLines/>
      <w:spacing w:before="40" w:after="120"/>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
    <w:unhideWhenUsed/>
    <w:qFormat/>
    <w:rsid w:val="00D64B40"/>
    <w:pPr>
      <w:keepNext/>
      <w:keepLines/>
      <w:spacing w:before="240" w:after="120"/>
      <w:outlineLvl w:val="2"/>
    </w:pPr>
    <w:rPr>
      <w:rFonts w:asciiTheme="majorHAnsi" w:eastAsiaTheme="majorEastAsia" w:hAnsiTheme="majorHAnsi" w:cstheme="majorBidi"/>
      <w:b/>
      <w:sz w:val="25"/>
      <w:szCs w:val="24"/>
    </w:rPr>
  </w:style>
  <w:style w:type="paragraph" w:styleId="Heading4">
    <w:name w:val="heading 4"/>
    <w:basedOn w:val="Normal"/>
    <w:next w:val="Normal"/>
    <w:link w:val="Heading4Char"/>
    <w:uiPriority w:val="9"/>
    <w:unhideWhenUsed/>
    <w:qFormat/>
    <w:rsid w:val="005C0309"/>
    <w:pPr>
      <w:keepNext/>
      <w:keepLines/>
      <w:spacing w:before="40" w:after="40"/>
      <w:outlineLvl w:val="3"/>
    </w:pPr>
    <w:rPr>
      <w:rFonts w:asciiTheme="majorHAnsi" w:eastAsiaTheme="majorEastAsia" w:hAnsiTheme="majorHAnsi" w:cstheme="majorBidi"/>
      <w:i/>
      <w:iCs/>
      <w:sz w:val="23"/>
    </w:rPr>
  </w:style>
  <w:style w:type="paragraph" w:styleId="Heading5">
    <w:name w:val="heading 5"/>
    <w:basedOn w:val="Normal"/>
    <w:next w:val="Normal"/>
    <w:link w:val="Heading5Char"/>
    <w:uiPriority w:val="9"/>
    <w:unhideWhenUsed/>
    <w:qFormat/>
    <w:rsid w:val="005A4D05"/>
    <w:pPr>
      <w:keepNext/>
      <w:keepLines/>
      <w:spacing w:before="120" w:after="120"/>
      <w:outlineLvl w:val="4"/>
    </w:pPr>
    <w:rPr>
      <w:rFonts w:asciiTheme="majorHAnsi" w:eastAsiaTheme="majorEastAsia" w:hAnsiTheme="majorHAnsi"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Quote">
    <w:name w:val="Quote"/>
    <w:basedOn w:val="Normal"/>
    <w:next w:val="Normal"/>
    <w:link w:val="QuoteChar"/>
    <w:uiPriority w:val="29"/>
    <w:qFormat/>
    <w:rsid w:val="00172C14"/>
    <w:pPr>
      <w:spacing w:before="240" w:after="240"/>
      <w:ind w:left="1304" w:right="1304"/>
    </w:pPr>
    <w:rPr>
      <w:iCs/>
    </w:rPr>
  </w:style>
  <w:style w:type="character" w:customStyle="1" w:styleId="QuoteChar">
    <w:name w:val="Quote Char"/>
    <w:basedOn w:val="DefaultParagraphFont"/>
    <w:link w:val="Quote"/>
    <w:uiPriority w:val="29"/>
    <w:rsid w:val="00172C14"/>
    <w:rPr>
      <w:iCs/>
    </w:rPr>
  </w:style>
  <w:style w:type="paragraph" w:styleId="Title">
    <w:name w:val="Title"/>
    <w:basedOn w:val="Normal"/>
    <w:next w:val="Normal"/>
    <w:link w:val="TitleChar"/>
    <w:uiPriority w:val="10"/>
    <w:qFormat/>
    <w:rsid w:val="00EA3CF2"/>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A3CF2"/>
    <w:rPr>
      <w:rFonts w:asciiTheme="majorHAnsi" w:eastAsiaTheme="majorEastAsia" w:hAnsiTheme="majorHAnsi" w:cstheme="majorBidi"/>
      <w:spacing w:val="-10"/>
      <w:kern w:val="28"/>
      <w:sz w:val="56"/>
      <w:szCs w:val="56"/>
    </w:rPr>
  </w:style>
  <w:style w:type="character" w:customStyle="1" w:styleId="Heading2Char">
    <w:name w:val="Heading 2 Char"/>
    <w:basedOn w:val="DefaultParagraphFont"/>
    <w:link w:val="Heading2"/>
    <w:uiPriority w:val="9"/>
    <w:rsid w:val="00D64B40"/>
    <w:rPr>
      <w:rFonts w:asciiTheme="majorHAnsi" w:eastAsiaTheme="majorEastAsia" w:hAnsiTheme="majorHAnsi" w:cstheme="majorBidi"/>
      <w:b/>
      <w:sz w:val="28"/>
      <w:szCs w:val="26"/>
    </w:rPr>
  </w:style>
  <w:style w:type="character" w:customStyle="1" w:styleId="Heading1Char">
    <w:name w:val="Heading 1 Char"/>
    <w:basedOn w:val="DefaultParagraphFont"/>
    <w:link w:val="Heading1"/>
    <w:uiPriority w:val="9"/>
    <w:rsid w:val="00D64B40"/>
    <w:rPr>
      <w:rFonts w:asciiTheme="majorHAnsi" w:eastAsiaTheme="majorEastAsia" w:hAnsiTheme="majorHAnsi" w:cstheme="majorBidi"/>
      <w:b/>
      <w:sz w:val="32"/>
      <w:szCs w:val="32"/>
    </w:rPr>
  </w:style>
  <w:style w:type="paragraph" w:styleId="ListParagraph">
    <w:name w:val="List Paragraph"/>
    <w:basedOn w:val="Normal"/>
    <w:uiPriority w:val="34"/>
    <w:qFormat/>
    <w:rsid w:val="0008644C"/>
    <w:pPr>
      <w:spacing w:after="200" w:line="276" w:lineRule="auto"/>
      <w:ind w:left="720"/>
      <w:contextualSpacing/>
    </w:pPr>
    <w:rPr>
      <w:rFonts w:ascii="Calibri" w:eastAsia="Calibri" w:hAnsi="Calibri" w:cs="Times New Roman"/>
    </w:rPr>
  </w:style>
  <w:style w:type="character" w:styleId="CommentReference">
    <w:name w:val="annotation reference"/>
    <w:basedOn w:val="DefaultParagraphFont"/>
    <w:uiPriority w:val="99"/>
    <w:semiHidden/>
    <w:unhideWhenUsed/>
    <w:rsid w:val="00406133"/>
    <w:rPr>
      <w:sz w:val="16"/>
      <w:szCs w:val="16"/>
    </w:rPr>
  </w:style>
  <w:style w:type="paragraph" w:styleId="CommentText">
    <w:name w:val="annotation text"/>
    <w:basedOn w:val="Normal"/>
    <w:link w:val="CommentTextChar"/>
    <w:uiPriority w:val="99"/>
    <w:unhideWhenUsed/>
    <w:rsid w:val="00406133"/>
    <w:pPr>
      <w:spacing w:line="240" w:lineRule="auto"/>
    </w:pPr>
    <w:rPr>
      <w:sz w:val="20"/>
      <w:szCs w:val="20"/>
    </w:rPr>
  </w:style>
  <w:style w:type="character" w:customStyle="1" w:styleId="CommentTextChar">
    <w:name w:val="Comment Text Char"/>
    <w:basedOn w:val="DefaultParagraphFont"/>
    <w:link w:val="CommentText"/>
    <w:uiPriority w:val="99"/>
    <w:rsid w:val="00406133"/>
    <w:rPr>
      <w:sz w:val="20"/>
      <w:szCs w:val="20"/>
    </w:rPr>
  </w:style>
  <w:style w:type="paragraph" w:styleId="CommentSubject">
    <w:name w:val="annotation subject"/>
    <w:basedOn w:val="CommentText"/>
    <w:next w:val="CommentText"/>
    <w:link w:val="CommentSubjectChar"/>
    <w:uiPriority w:val="99"/>
    <w:semiHidden/>
    <w:unhideWhenUsed/>
    <w:rsid w:val="00406133"/>
    <w:rPr>
      <w:b/>
      <w:bCs/>
    </w:rPr>
  </w:style>
  <w:style w:type="character" w:customStyle="1" w:styleId="CommentSubjectChar">
    <w:name w:val="Comment Subject Char"/>
    <w:basedOn w:val="CommentTextChar"/>
    <w:link w:val="CommentSubject"/>
    <w:uiPriority w:val="99"/>
    <w:semiHidden/>
    <w:rsid w:val="00406133"/>
    <w:rPr>
      <w:b/>
      <w:bCs/>
      <w:sz w:val="20"/>
      <w:szCs w:val="20"/>
    </w:rPr>
  </w:style>
  <w:style w:type="paragraph" w:styleId="BalloonText">
    <w:name w:val="Balloon Text"/>
    <w:basedOn w:val="Normal"/>
    <w:link w:val="BalloonTextChar"/>
    <w:uiPriority w:val="99"/>
    <w:semiHidden/>
    <w:unhideWhenUsed/>
    <w:rsid w:val="00406133"/>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06133"/>
    <w:rPr>
      <w:rFonts w:ascii="Segoe UI" w:hAnsi="Segoe UI" w:cs="Segoe UI"/>
      <w:sz w:val="18"/>
      <w:szCs w:val="18"/>
    </w:rPr>
  </w:style>
  <w:style w:type="character" w:styleId="FootnoteReference">
    <w:name w:val="footnote reference"/>
    <w:uiPriority w:val="99"/>
    <w:semiHidden/>
    <w:unhideWhenUsed/>
    <w:rsid w:val="00406133"/>
    <w:rPr>
      <w:vertAlign w:val="superscript"/>
    </w:rPr>
  </w:style>
  <w:style w:type="character" w:customStyle="1" w:styleId="Heading3Char">
    <w:name w:val="Heading 3 Char"/>
    <w:basedOn w:val="DefaultParagraphFont"/>
    <w:link w:val="Heading3"/>
    <w:uiPriority w:val="9"/>
    <w:rsid w:val="00D64B40"/>
    <w:rPr>
      <w:rFonts w:asciiTheme="majorHAnsi" w:eastAsiaTheme="majorEastAsia" w:hAnsiTheme="majorHAnsi" w:cstheme="majorBidi"/>
      <w:b/>
      <w:sz w:val="25"/>
      <w:szCs w:val="24"/>
    </w:rPr>
  </w:style>
  <w:style w:type="table" w:styleId="TableGrid">
    <w:name w:val="Table Grid"/>
    <w:basedOn w:val="TableNormal"/>
    <w:uiPriority w:val="39"/>
    <w:rsid w:val="00A3490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A34902"/>
    <w:pPr>
      <w:tabs>
        <w:tab w:val="center" w:pos="4513"/>
        <w:tab w:val="right" w:pos="9026"/>
      </w:tabs>
      <w:spacing w:line="240" w:lineRule="auto"/>
    </w:pPr>
  </w:style>
  <w:style w:type="character" w:customStyle="1" w:styleId="HeaderChar">
    <w:name w:val="Header Char"/>
    <w:basedOn w:val="DefaultParagraphFont"/>
    <w:link w:val="Header"/>
    <w:uiPriority w:val="99"/>
    <w:rsid w:val="00A34902"/>
  </w:style>
  <w:style w:type="paragraph" w:styleId="Footer">
    <w:name w:val="footer"/>
    <w:basedOn w:val="Normal"/>
    <w:link w:val="FooterChar"/>
    <w:uiPriority w:val="99"/>
    <w:unhideWhenUsed/>
    <w:rsid w:val="00A34902"/>
    <w:pPr>
      <w:tabs>
        <w:tab w:val="center" w:pos="4513"/>
        <w:tab w:val="right" w:pos="9026"/>
      </w:tabs>
      <w:spacing w:line="240" w:lineRule="auto"/>
    </w:pPr>
  </w:style>
  <w:style w:type="character" w:customStyle="1" w:styleId="FooterChar">
    <w:name w:val="Footer Char"/>
    <w:basedOn w:val="DefaultParagraphFont"/>
    <w:link w:val="Footer"/>
    <w:uiPriority w:val="99"/>
    <w:rsid w:val="00A34902"/>
  </w:style>
  <w:style w:type="paragraph" w:styleId="Caption">
    <w:name w:val="caption"/>
    <w:basedOn w:val="Normal"/>
    <w:next w:val="Normal"/>
    <w:uiPriority w:val="35"/>
    <w:unhideWhenUsed/>
    <w:qFormat/>
    <w:rsid w:val="003F0B8A"/>
    <w:pPr>
      <w:spacing w:after="200" w:line="240" w:lineRule="auto"/>
    </w:pPr>
    <w:rPr>
      <w:i/>
      <w:iCs/>
      <w:color w:val="44546A" w:themeColor="text2"/>
      <w:sz w:val="18"/>
      <w:szCs w:val="18"/>
    </w:rPr>
  </w:style>
  <w:style w:type="paragraph" w:styleId="TableofFigures">
    <w:name w:val="table of figures"/>
    <w:basedOn w:val="Normal"/>
    <w:next w:val="Normal"/>
    <w:uiPriority w:val="99"/>
    <w:unhideWhenUsed/>
    <w:rsid w:val="008F63B6"/>
  </w:style>
  <w:style w:type="character" w:styleId="Hyperlink">
    <w:name w:val="Hyperlink"/>
    <w:basedOn w:val="DefaultParagraphFont"/>
    <w:uiPriority w:val="99"/>
    <w:unhideWhenUsed/>
    <w:rsid w:val="008F63B6"/>
    <w:rPr>
      <w:color w:val="0563C1" w:themeColor="hyperlink"/>
      <w:u w:val="single"/>
    </w:rPr>
  </w:style>
  <w:style w:type="paragraph" w:styleId="TOCHeading">
    <w:name w:val="TOC Heading"/>
    <w:basedOn w:val="Heading1"/>
    <w:next w:val="Normal"/>
    <w:uiPriority w:val="39"/>
    <w:unhideWhenUsed/>
    <w:qFormat/>
    <w:rsid w:val="006F274F"/>
    <w:pPr>
      <w:spacing w:after="0" w:line="259" w:lineRule="auto"/>
      <w:outlineLvl w:val="9"/>
    </w:pPr>
    <w:rPr>
      <w:b w:val="0"/>
      <w:lang w:val="en-US"/>
    </w:rPr>
  </w:style>
  <w:style w:type="paragraph" w:styleId="TOC1">
    <w:name w:val="toc 1"/>
    <w:basedOn w:val="Normal"/>
    <w:next w:val="Normal"/>
    <w:autoRedefine/>
    <w:uiPriority w:val="39"/>
    <w:unhideWhenUsed/>
    <w:rsid w:val="006F274F"/>
    <w:pPr>
      <w:spacing w:after="100"/>
    </w:pPr>
  </w:style>
  <w:style w:type="paragraph" w:styleId="TOC2">
    <w:name w:val="toc 2"/>
    <w:basedOn w:val="Normal"/>
    <w:next w:val="Normal"/>
    <w:autoRedefine/>
    <w:uiPriority w:val="39"/>
    <w:unhideWhenUsed/>
    <w:rsid w:val="006F274F"/>
    <w:pPr>
      <w:spacing w:after="100"/>
      <w:ind w:left="220"/>
    </w:pPr>
  </w:style>
  <w:style w:type="paragraph" w:styleId="TOC3">
    <w:name w:val="toc 3"/>
    <w:basedOn w:val="Normal"/>
    <w:next w:val="Normal"/>
    <w:autoRedefine/>
    <w:uiPriority w:val="39"/>
    <w:unhideWhenUsed/>
    <w:rsid w:val="006F274F"/>
    <w:pPr>
      <w:spacing w:after="100"/>
      <w:ind w:left="440"/>
    </w:pPr>
  </w:style>
  <w:style w:type="paragraph" w:styleId="FootnoteText">
    <w:name w:val="footnote text"/>
    <w:basedOn w:val="Normal"/>
    <w:link w:val="FootnoteTextChar"/>
    <w:uiPriority w:val="99"/>
    <w:semiHidden/>
    <w:unhideWhenUsed/>
    <w:rsid w:val="00F17CFD"/>
    <w:pPr>
      <w:spacing w:line="240" w:lineRule="auto"/>
    </w:pPr>
    <w:rPr>
      <w:rFonts w:ascii="Calibri" w:eastAsia="Calibri" w:hAnsi="Calibri" w:cs="Times New Roman"/>
      <w:sz w:val="20"/>
      <w:szCs w:val="20"/>
    </w:rPr>
  </w:style>
  <w:style w:type="character" w:customStyle="1" w:styleId="FootnoteTextChar">
    <w:name w:val="Footnote Text Char"/>
    <w:basedOn w:val="DefaultParagraphFont"/>
    <w:link w:val="FootnoteText"/>
    <w:uiPriority w:val="99"/>
    <w:semiHidden/>
    <w:rsid w:val="00F17CFD"/>
    <w:rPr>
      <w:rFonts w:ascii="Calibri" w:eastAsia="Calibri" w:hAnsi="Calibri" w:cs="Times New Roman"/>
      <w:sz w:val="20"/>
      <w:szCs w:val="20"/>
    </w:rPr>
  </w:style>
  <w:style w:type="character" w:customStyle="1" w:styleId="Heading4Char">
    <w:name w:val="Heading 4 Char"/>
    <w:basedOn w:val="DefaultParagraphFont"/>
    <w:link w:val="Heading4"/>
    <w:uiPriority w:val="9"/>
    <w:rsid w:val="005C0309"/>
    <w:rPr>
      <w:rFonts w:asciiTheme="majorHAnsi" w:eastAsiaTheme="majorEastAsia" w:hAnsiTheme="majorHAnsi" w:cstheme="majorBidi"/>
      <w:i/>
      <w:iCs/>
      <w:sz w:val="23"/>
    </w:rPr>
  </w:style>
  <w:style w:type="paragraph" w:styleId="Subtitle">
    <w:name w:val="Subtitle"/>
    <w:basedOn w:val="Normal"/>
    <w:next w:val="Normal"/>
    <w:link w:val="SubtitleChar"/>
    <w:uiPriority w:val="11"/>
    <w:qFormat/>
    <w:rsid w:val="00236F83"/>
    <w:pPr>
      <w:numPr>
        <w:ilvl w:val="1"/>
      </w:numPr>
      <w:spacing w:after="160"/>
    </w:pPr>
    <w:rPr>
      <w:rFonts w:eastAsiaTheme="minorEastAsia"/>
      <w:color w:val="5A5A5A" w:themeColor="text1" w:themeTint="A5"/>
      <w:spacing w:val="15"/>
    </w:rPr>
  </w:style>
  <w:style w:type="character" w:customStyle="1" w:styleId="SubtitleChar">
    <w:name w:val="Subtitle Char"/>
    <w:basedOn w:val="DefaultParagraphFont"/>
    <w:link w:val="Subtitle"/>
    <w:uiPriority w:val="11"/>
    <w:rsid w:val="00236F83"/>
    <w:rPr>
      <w:rFonts w:eastAsiaTheme="minorEastAsia"/>
      <w:color w:val="5A5A5A" w:themeColor="text1" w:themeTint="A5"/>
      <w:spacing w:val="15"/>
    </w:rPr>
  </w:style>
  <w:style w:type="paragraph" w:styleId="NoSpacing">
    <w:name w:val="No Spacing"/>
    <w:link w:val="NoSpacingChar"/>
    <w:uiPriority w:val="1"/>
    <w:qFormat/>
    <w:rsid w:val="00964F1E"/>
    <w:pPr>
      <w:spacing w:after="0" w:line="240" w:lineRule="auto"/>
    </w:pPr>
    <w:rPr>
      <w:rFonts w:eastAsiaTheme="minorEastAsia"/>
      <w:lang w:val="en-US"/>
    </w:rPr>
  </w:style>
  <w:style w:type="character" w:customStyle="1" w:styleId="NoSpacingChar">
    <w:name w:val="No Spacing Char"/>
    <w:basedOn w:val="DefaultParagraphFont"/>
    <w:link w:val="NoSpacing"/>
    <w:uiPriority w:val="1"/>
    <w:rsid w:val="00964F1E"/>
    <w:rPr>
      <w:rFonts w:eastAsiaTheme="minorEastAsia"/>
      <w:lang w:val="en-US"/>
    </w:rPr>
  </w:style>
  <w:style w:type="paragraph" w:styleId="Revision">
    <w:name w:val="Revision"/>
    <w:hidden/>
    <w:uiPriority w:val="99"/>
    <w:semiHidden/>
    <w:rsid w:val="00F609C1"/>
    <w:pPr>
      <w:spacing w:after="0" w:line="240" w:lineRule="auto"/>
    </w:pPr>
  </w:style>
  <w:style w:type="paragraph" w:styleId="TOC4">
    <w:name w:val="toc 4"/>
    <w:basedOn w:val="Normal"/>
    <w:next w:val="Normal"/>
    <w:autoRedefine/>
    <w:uiPriority w:val="39"/>
    <w:unhideWhenUsed/>
    <w:rsid w:val="00A56410"/>
    <w:pPr>
      <w:spacing w:after="100"/>
      <w:ind w:left="660"/>
    </w:pPr>
  </w:style>
  <w:style w:type="table" w:styleId="GridTable4">
    <w:name w:val="Grid Table 4"/>
    <w:basedOn w:val="TableNormal"/>
    <w:uiPriority w:val="49"/>
    <w:rsid w:val="00EE50DC"/>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1">
    <w:name w:val="Plain Table 1"/>
    <w:basedOn w:val="TableNormal"/>
    <w:uiPriority w:val="41"/>
    <w:rsid w:val="00EE50DC"/>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GridTable4-Accent3">
    <w:name w:val="Grid Table 4 Accent 3"/>
    <w:basedOn w:val="TableNormal"/>
    <w:uiPriority w:val="49"/>
    <w:rsid w:val="00EE50DC"/>
    <w:pPr>
      <w:spacing w:after="0" w:line="240" w:lineRule="auto"/>
    </w:pPr>
    <w:tblPr>
      <w:tblStyleRowBandSize w:val="1"/>
      <w:tblStyleColBandSize w:val="1"/>
      <w:tblBorders>
        <w:top w:val="single" w:sz="4" w:space="0" w:color="C9C9C9" w:themeColor="accent3" w:themeTint="99"/>
        <w:left w:val="single" w:sz="4" w:space="0" w:color="C9C9C9" w:themeColor="accent3" w:themeTint="99"/>
        <w:bottom w:val="single" w:sz="4" w:space="0" w:color="C9C9C9" w:themeColor="accent3" w:themeTint="99"/>
        <w:right w:val="single" w:sz="4" w:space="0" w:color="C9C9C9" w:themeColor="accent3" w:themeTint="99"/>
        <w:insideH w:val="single" w:sz="4" w:space="0" w:color="C9C9C9" w:themeColor="accent3" w:themeTint="99"/>
        <w:insideV w:val="single" w:sz="4" w:space="0" w:color="C9C9C9" w:themeColor="accent3" w:themeTint="99"/>
      </w:tblBorders>
    </w:tblPr>
    <w:tblStylePr w:type="firstRow">
      <w:rPr>
        <w:b/>
        <w:bCs/>
        <w:color w:val="FFFFFF" w:themeColor="background1"/>
      </w:rPr>
      <w:tblPr/>
      <w:tcPr>
        <w:tcBorders>
          <w:top w:val="single" w:sz="4" w:space="0" w:color="A5A5A5" w:themeColor="accent3"/>
          <w:left w:val="single" w:sz="4" w:space="0" w:color="A5A5A5" w:themeColor="accent3"/>
          <w:bottom w:val="single" w:sz="4" w:space="0" w:color="A5A5A5" w:themeColor="accent3"/>
          <w:right w:val="single" w:sz="4" w:space="0" w:color="A5A5A5" w:themeColor="accent3"/>
          <w:insideH w:val="nil"/>
          <w:insideV w:val="nil"/>
        </w:tcBorders>
        <w:shd w:val="clear" w:color="auto" w:fill="A5A5A5" w:themeFill="accent3"/>
      </w:tcPr>
    </w:tblStylePr>
    <w:tblStylePr w:type="lastRow">
      <w:rPr>
        <w:b/>
        <w:bCs/>
      </w:rPr>
      <w:tblPr/>
      <w:tcPr>
        <w:tcBorders>
          <w:top w:val="double" w:sz="4" w:space="0" w:color="A5A5A5" w:themeColor="accent3"/>
        </w:tcBorders>
      </w:tcPr>
    </w:tblStylePr>
    <w:tblStylePr w:type="firstCol">
      <w:rPr>
        <w:b/>
        <w:bCs/>
      </w:rPr>
    </w:tblStylePr>
    <w:tblStylePr w:type="lastCol">
      <w:rPr>
        <w:b/>
        <w:bCs/>
      </w:rPr>
    </w:tblStylePr>
    <w:tblStylePr w:type="band1Vert">
      <w:tblPr/>
      <w:tcPr>
        <w:shd w:val="clear" w:color="auto" w:fill="EDEDED" w:themeFill="accent3" w:themeFillTint="33"/>
      </w:tcPr>
    </w:tblStylePr>
    <w:tblStylePr w:type="band1Horz">
      <w:tblPr/>
      <w:tcPr>
        <w:shd w:val="clear" w:color="auto" w:fill="EDEDED" w:themeFill="accent3" w:themeFillTint="33"/>
      </w:tcPr>
    </w:tblStylePr>
  </w:style>
  <w:style w:type="character" w:customStyle="1" w:styleId="UnresolvedMention1">
    <w:name w:val="Unresolved Mention1"/>
    <w:basedOn w:val="DefaultParagraphFont"/>
    <w:uiPriority w:val="99"/>
    <w:semiHidden/>
    <w:unhideWhenUsed/>
    <w:rsid w:val="008B0EC2"/>
    <w:rPr>
      <w:color w:val="605E5C"/>
      <w:shd w:val="clear" w:color="auto" w:fill="E1DFDD"/>
    </w:rPr>
  </w:style>
  <w:style w:type="character" w:styleId="FollowedHyperlink">
    <w:name w:val="FollowedHyperlink"/>
    <w:basedOn w:val="DefaultParagraphFont"/>
    <w:uiPriority w:val="99"/>
    <w:semiHidden/>
    <w:unhideWhenUsed/>
    <w:rsid w:val="00BA3C0C"/>
    <w:rPr>
      <w:color w:val="954F72" w:themeColor="followedHyperlink"/>
      <w:u w:val="single"/>
    </w:rPr>
  </w:style>
  <w:style w:type="character" w:customStyle="1" w:styleId="UnresolvedMention2">
    <w:name w:val="Unresolved Mention2"/>
    <w:basedOn w:val="DefaultParagraphFont"/>
    <w:uiPriority w:val="99"/>
    <w:semiHidden/>
    <w:unhideWhenUsed/>
    <w:rsid w:val="00A17321"/>
    <w:rPr>
      <w:color w:val="605E5C"/>
      <w:shd w:val="clear" w:color="auto" w:fill="E1DFDD"/>
    </w:rPr>
  </w:style>
  <w:style w:type="character" w:customStyle="1" w:styleId="Heading5Char">
    <w:name w:val="Heading 5 Char"/>
    <w:basedOn w:val="DefaultParagraphFont"/>
    <w:link w:val="Heading5"/>
    <w:uiPriority w:val="9"/>
    <w:rsid w:val="005A4D05"/>
    <w:rPr>
      <w:rFonts w:asciiTheme="majorHAnsi" w:eastAsiaTheme="majorEastAsia" w:hAnsiTheme="majorHAnsi" w:cstheme="majorBidi"/>
      <w:i/>
    </w:rPr>
  </w:style>
  <w:style w:type="character" w:customStyle="1" w:styleId="UnresolvedMention3">
    <w:name w:val="Unresolved Mention3"/>
    <w:basedOn w:val="DefaultParagraphFont"/>
    <w:uiPriority w:val="99"/>
    <w:semiHidden/>
    <w:unhideWhenUsed/>
    <w:rsid w:val="0057772B"/>
    <w:rPr>
      <w:color w:val="605E5C"/>
      <w:shd w:val="clear" w:color="auto" w:fill="E1DFDD"/>
    </w:rPr>
  </w:style>
  <w:style w:type="character" w:customStyle="1" w:styleId="UnresolvedMention4">
    <w:name w:val="Unresolved Mention4"/>
    <w:basedOn w:val="DefaultParagraphFont"/>
    <w:uiPriority w:val="99"/>
    <w:semiHidden/>
    <w:unhideWhenUsed/>
    <w:rsid w:val="0017231C"/>
    <w:rPr>
      <w:color w:val="605E5C"/>
      <w:shd w:val="clear" w:color="auto" w:fill="E1DFDD"/>
    </w:rPr>
  </w:style>
  <w:style w:type="character" w:customStyle="1" w:styleId="UnresolvedMention5">
    <w:name w:val="Unresolved Mention5"/>
    <w:basedOn w:val="DefaultParagraphFont"/>
    <w:uiPriority w:val="99"/>
    <w:semiHidden/>
    <w:unhideWhenUsed/>
    <w:rsid w:val="00E5023B"/>
    <w:rPr>
      <w:color w:val="605E5C"/>
      <w:shd w:val="clear" w:color="auto" w:fill="E1DFDD"/>
    </w:rPr>
  </w:style>
  <w:style w:type="character" w:customStyle="1" w:styleId="authors">
    <w:name w:val="authors"/>
    <w:basedOn w:val="DefaultParagraphFont"/>
    <w:rsid w:val="008F0039"/>
  </w:style>
  <w:style w:type="character" w:customStyle="1" w:styleId="Date1">
    <w:name w:val="Date1"/>
    <w:basedOn w:val="DefaultParagraphFont"/>
    <w:rsid w:val="008F0039"/>
  </w:style>
  <w:style w:type="character" w:customStyle="1" w:styleId="arttitle">
    <w:name w:val="art_title"/>
    <w:basedOn w:val="DefaultParagraphFont"/>
    <w:rsid w:val="008F0039"/>
  </w:style>
  <w:style w:type="character" w:customStyle="1" w:styleId="serialtitle">
    <w:name w:val="serial_title"/>
    <w:basedOn w:val="DefaultParagraphFont"/>
    <w:rsid w:val="008F0039"/>
  </w:style>
  <w:style w:type="character" w:customStyle="1" w:styleId="volumeissue">
    <w:name w:val="volume_issue"/>
    <w:basedOn w:val="DefaultParagraphFont"/>
    <w:rsid w:val="008F0039"/>
  </w:style>
  <w:style w:type="character" w:customStyle="1" w:styleId="pagerange">
    <w:name w:val="page_range"/>
    <w:basedOn w:val="DefaultParagraphFont"/>
    <w:rsid w:val="008F0039"/>
  </w:style>
  <w:style w:type="character" w:customStyle="1" w:styleId="doilink">
    <w:name w:val="doi_link"/>
    <w:basedOn w:val="DefaultParagraphFont"/>
    <w:rsid w:val="008F0039"/>
  </w:style>
  <w:style w:type="character" w:styleId="Emphasis">
    <w:name w:val="Emphasis"/>
    <w:basedOn w:val="DefaultParagraphFont"/>
    <w:uiPriority w:val="20"/>
    <w:qFormat/>
    <w:rsid w:val="008F0039"/>
    <w:rPr>
      <w:i/>
      <w:iCs/>
    </w:rPr>
  </w:style>
  <w:style w:type="character" w:customStyle="1" w:styleId="highwire-citation-authors">
    <w:name w:val="highwire-citation-authors"/>
    <w:basedOn w:val="DefaultParagraphFont"/>
    <w:rsid w:val="005302AB"/>
  </w:style>
  <w:style w:type="character" w:customStyle="1" w:styleId="highwire-citation-author">
    <w:name w:val="highwire-citation-author"/>
    <w:basedOn w:val="DefaultParagraphFont"/>
    <w:rsid w:val="005302AB"/>
  </w:style>
  <w:style w:type="character" w:customStyle="1" w:styleId="nlm-surname">
    <w:name w:val="nlm-surname"/>
    <w:basedOn w:val="DefaultParagraphFont"/>
    <w:rsid w:val="005302AB"/>
  </w:style>
  <w:style w:type="character" w:customStyle="1" w:styleId="citation-et">
    <w:name w:val="citation-et"/>
    <w:basedOn w:val="DefaultParagraphFont"/>
    <w:rsid w:val="005302AB"/>
  </w:style>
  <w:style w:type="character" w:customStyle="1" w:styleId="highwire-cite-metadata-journal">
    <w:name w:val="highwire-cite-metadata-journal"/>
    <w:basedOn w:val="DefaultParagraphFont"/>
    <w:rsid w:val="005302AB"/>
  </w:style>
  <w:style w:type="character" w:customStyle="1" w:styleId="highwire-cite-metadata-year">
    <w:name w:val="highwire-cite-metadata-year"/>
    <w:basedOn w:val="DefaultParagraphFont"/>
    <w:rsid w:val="005302AB"/>
  </w:style>
  <w:style w:type="character" w:customStyle="1" w:styleId="highwire-cite-metadata-volume">
    <w:name w:val="highwire-cite-metadata-volume"/>
    <w:basedOn w:val="DefaultParagraphFont"/>
    <w:rsid w:val="005302AB"/>
  </w:style>
  <w:style w:type="character" w:customStyle="1" w:styleId="highwire-cite-metadata-elocation-id">
    <w:name w:val="highwire-cite-metadata-elocation-id"/>
    <w:basedOn w:val="DefaultParagraphFont"/>
    <w:rsid w:val="005302AB"/>
  </w:style>
  <w:style w:type="character" w:customStyle="1" w:styleId="highwire-cite-metadata-doi">
    <w:name w:val="highwire-cite-metadata-doi"/>
    <w:basedOn w:val="DefaultParagraphFont"/>
    <w:rsid w:val="005302AB"/>
  </w:style>
  <w:style w:type="character" w:customStyle="1" w:styleId="label">
    <w:name w:val="label"/>
    <w:basedOn w:val="DefaultParagraphFont"/>
    <w:rsid w:val="005302AB"/>
  </w:style>
  <w:style w:type="table" w:styleId="TableGridLight">
    <w:name w:val="Grid Table Light"/>
    <w:basedOn w:val="TableNormal"/>
    <w:uiPriority w:val="40"/>
    <w:rsid w:val="00C201ED"/>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PlainTable2">
    <w:name w:val="Plain Table 2"/>
    <w:basedOn w:val="TableNormal"/>
    <w:uiPriority w:val="42"/>
    <w:rsid w:val="00C2359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691723">
      <w:bodyDiv w:val="1"/>
      <w:marLeft w:val="0"/>
      <w:marRight w:val="0"/>
      <w:marTop w:val="0"/>
      <w:marBottom w:val="0"/>
      <w:divBdr>
        <w:top w:val="none" w:sz="0" w:space="0" w:color="auto"/>
        <w:left w:val="none" w:sz="0" w:space="0" w:color="auto"/>
        <w:bottom w:val="none" w:sz="0" w:space="0" w:color="auto"/>
        <w:right w:val="none" w:sz="0" w:space="0" w:color="auto"/>
      </w:divBdr>
    </w:div>
    <w:div w:id="46103725">
      <w:bodyDiv w:val="1"/>
      <w:marLeft w:val="0"/>
      <w:marRight w:val="0"/>
      <w:marTop w:val="0"/>
      <w:marBottom w:val="0"/>
      <w:divBdr>
        <w:top w:val="none" w:sz="0" w:space="0" w:color="auto"/>
        <w:left w:val="none" w:sz="0" w:space="0" w:color="auto"/>
        <w:bottom w:val="none" w:sz="0" w:space="0" w:color="auto"/>
        <w:right w:val="none" w:sz="0" w:space="0" w:color="auto"/>
      </w:divBdr>
    </w:div>
    <w:div w:id="129597093">
      <w:bodyDiv w:val="1"/>
      <w:marLeft w:val="0"/>
      <w:marRight w:val="0"/>
      <w:marTop w:val="0"/>
      <w:marBottom w:val="0"/>
      <w:divBdr>
        <w:top w:val="none" w:sz="0" w:space="0" w:color="auto"/>
        <w:left w:val="none" w:sz="0" w:space="0" w:color="auto"/>
        <w:bottom w:val="none" w:sz="0" w:space="0" w:color="auto"/>
        <w:right w:val="none" w:sz="0" w:space="0" w:color="auto"/>
      </w:divBdr>
    </w:div>
    <w:div w:id="149635964">
      <w:bodyDiv w:val="1"/>
      <w:marLeft w:val="0"/>
      <w:marRight w:val="0"/>
      <w:marTop w:val="0"/>
      <w:marBottom w:val="0"/>
      <w:divBdr>
        <w:top w:val="none" w:sz="0" w:space="0" w:color="auto"/>
        <w:left w:val="none" w:sz="0" w:space="0" w:color="auto"/>
        <w:bottom w:val="none" w:sz="0" w:space="0" w:color="auto"/>
        <w:right w:val="none" w:sz="0" w:space="0" w:color="auto"/>
      </w:divBdr>
    </w:div>
    <w:div w:id="163672803">
      <w:bodyDiv w:val="1"/>
      <w:marLeft w:val="0"/>
      <w:marRight w:val="0"/>
      <w:marTop w:val="0"/>
      <w:marBottom w:val="0"/>
      <w:divBdr>
        <w:top w:val="none" w:sz="0" w:space="0" w:color="auto"/>
        <w:left w:val="none" w:sz="0" w:space="0" w:color="auto"/>
        <w:bottom w:val="none" w:sz="0" w:space="0" w:color="auto"/>
        <w:right w:val="none" w:sz="0" w:space="0" w:color="auto"/>
      </w:divBdr>
    </w:div>
    <w:div w:id="185825753">
      <w:bodyDiv w:val="1"/>
      <w:marLeft w:val="0"/>
      <w:marRight w:val="0"/>
      <w:marTop w:val="0"/>
      <w:marBottom w:val="0"/>
      <w:divBdr>
        <w:top w:val="none" w:sz="0" w:space="0" w:color="auto"/>
        <w:left w:val="none" w:sz="0" w:space="0" w:color="auto"/>
        <w:bottom w:val="none" w:sz="0" w:space="0" w:color="auto"/>
        <w:right w:val="none" w:sz="0" w:space="0" w:color="auto"/>
      </w:divBdr>
    </w:div>
    <w:div w:id="233009034">
      <w:bodyDiv w:val="1"/>
      <w:marLeft w:val="0"/>
      <w:marRight w:val="0"/>
      <w:marTop w:val="0"/>
      <w:marBottom w:val="0"/>
      <w:divBdr>
        <w:top w:val="none" w:sz="0" w:space="0" w:color="auto"/>
        <w:left w:val="none" w:sz="0" w:space="0" w:color="auto"/>
        <w:bottom w:val="none" w:sz="0" w:space="0" w:color="auto"/>
        <w:right w:val="none" w:sz="0" w:space="0" w:color="auto"/>
      </w:divBdr>
    </w:div>
    <w:div w:id="260190820">
      <w:bodyDiv w:val="1"/>
      <w:marLeft w:val="0"/>
      <w:marRight w:val="0"/>
      <w:marTop w:val="0"/>
      <w:marBottom w:val="0"/>
      <w:divBdr>
        <w:top w:val="none" w:sz="0" w:space="0" w:color="auto"/>
        <w:left w:val="none" w:sz="0" w:space="0" w:color="auto"/>
        <w:bottom w:val="none" w:sz="0" w:space="0" w:color="auto"/>
        <w:right w:val="none" w:sz="0" w:space="0" w:color="auto"/>
      </w:divBdr>
    </w:div>
    <w:div w:id="292488242">
      <w:bodyDiv w:val="1"/>
      <w:marLeft w:val="0"/>
      <w:marRight w:val="0"/>
      <w:marTop w:val="0"/>
      <w:marBottom w:val="0"/>
      <w:divBdr>
        <w:top w:val="none" w:sz="0" w:space="0" w:color="auto"/>
        <w:left w:val="none" w:sz="0" w:space="0" w:color="auto"/>
        <w:bottom w:val="none" w:sz="0" w:space="0" w:color="auto"/>
        <w:right w:val="none" w:sz="0" w:space="0" w:color="auto"/>
      </w:divBdr>
    </w:div>
    <w:div w:id="312951311">
      <w:bodyDiv w:val="1"/>
      <w:marLeft w:val="0"/>
      <w:marRight w:val="0"/>
      <w:marTop w:val="0"/>
      <w:marBottom w:val="0"/>
      <w:divBdr>
        <w:top w:val="none" w:sz="0" w:space="0" w:color="auto"/>
        <w:left w:val="none" w:sz="0" w:space="0" w:color="auto"/>
        <w:bottom w:val="none" w:sz="0" w:space="0" w:color="auto"/>
        <w:right w:val="none" w:sz="0" w:space="0" w:color="auto"/>
      </w:divBdr>
    </w:div>
    <w:div w:id="368073471">
      <w:bodyDiv w:val="1"/>
      <w:marLeft w:val="0"/>
      <w:marRight w:val="0"/>
      <w:marTop w:val="0"/>
      <w:marBottom w:val="0"/>
      <w:divBdr>
        <w:top w:val="none" w:sz="0" w:space="0" w:color="auto"/>
        <w:left w:val="none" w:sz="0" w:space="0" w:color="auto"/>
        <w:bottom w:val="none" w:sz="0" w:space="0" w:color="auto"/>
        <w:right w:val="none" w:sz="0" w:space="0" w:color="auto"/>
      </w:divBdr>
    </w:div>
    <w:div w:id="400913307">
      <w:bodyDiv w:val="1"/>
      <w:marLeft w:val="0"/>
      <w:marRight w:val="0"/>
      <w:marTop w:val="0"/>
      <w:marBottom w:val="0"/>
      <w:divBdr>
        <w:top w:val="none" w:sz="0" w:space="0" w:color="auto"/>
        <w:left w:val="none" w:sz="0" w:space="0" w:color="auto"/>
        <w:bottom w:val="none" w:sz="0" w:space="0" w:color="auto"/>
        <w:right w:val="none" w:sz="0" w:space="0" w:color="auto"/>
      </w:divBdr>
    </w:div>
    <w:div w:id="401605952">
      <w:bodyDiv w:val="1"/>
      <w:marLeft w:val="0"/>
      <w:marRight w:val="0"/>
      <w:marTop w:val="0"/>
      <w:marBottom w:val="0"/>
      <w:divBdr>
        <w:top w:val="none" w:sz="0" w:space="0" w:color="auto"/>
        <w:left w:val="none" w:sz="0" w:space="0" w:color="auto"/>
        <w:bottom w:val="none" w:sz="0" w:space="0" w:color="auto"/>
        <w:right w:val="none" w:sz="0" w:space="0" w:color="auto"/>
      </w:divBdr>
    </w:div>
    <w:div w:id="496849991">
      <w:bodyDiv w:val="1"/>
      <w:marLeft w:val="0"/>
      <w:marRight w:val="0"/>
      <w:marTop w:val="0"/>
      <w:marBottom w:val="0"/>
      <w:divBdr>
        <w:top w:val="none" w:sz="0" w:space="0" w:color="auto"/>
        <w:left w:val="none" w:sz="0" w:space="0" w:color="auto"/>
        <w:bottom w:val="none" w:sz="0" w:space="0" w:color="auto"/>
        <w:right w:val="none" w:sz="0" w:space="0" w:color="auto"/>
      </w:divBdr>
    </w:div>
    <w:div w:id="621771553">
      <w:bodyDiv w:val="1"/>
      <w:marLeft w:val="0"/>
      <w:marRight w:val="0"/>
      <w:marTop w:val="0"/>
      <w:marBottom w:val="0"/>
      <w:divBdr>
        <w:top w:val="none" w:sz="0" w:space="0" w:color="auto"/>
        <w:left w:val="none" w:sz="0" w:space="0" w:color="auto"/>
        <w:bottom w:val="none" w:sz="0" w:space="0" w:color="auto"/>
        <w:right w:val="none" w:sz="0" w:space="0" w:color="auto"/>
      </w:divBdr>
    </w:div>
    <w:div w:id="626156772">
      <w:bodyDiv w:val="1"/>
      <w:marLeft w:val="0"/>
      <w:marRight w:val="0"/>
      <w:marTop w:val="0"/>
      <w:marBottom w:val="0"/>
      <w:divBdr>
        <w:top w:val="none" w:sz="0" w:space="0" w:color="auto"/>
        <w:left w:val="none" w:sz="0" w:space="0" w:color="auto"/>
        <w:bottom w:val="none" w:sz="0" w:space="0" w:color="auto"/>
        <w:right w:val="none" w:sz="0" w:space="0" w:color="auto"/>
      </w:divBdr>
    </w:div>
    <w:div w:id="641815823">
      <w:bodyDiv w:val="1"/>
      <w:marLeft w:val="0"/>
      <w:marRight w:val="0"/>
      <w:marTop w:val="0"/>
      <w:marBottom w:val="0"/>
      <w:divBdr>
        <w:top w:val="none" w:sz="0" w:space="0" w:color="auto"/>
        <w:left w:val="none" w:sz="0" w:space="0" w:color="auto"/>
        <w:bottom w:val="none" w:sz="0" w:space="0" w:color="auto"/>
        <w:right w:val="none" w:sz="0" w:space="0" w:color="auto"/>
      </w:divBdr>
    </w:div>
    <w:div w:id="643004836">
      <w:bodyDiv w:val="1"/>
      <w:marLeft w:val="0"/>
      <w:marRight w:val="0"/>
      <w:marTop w:val="0"/>
      <w:marBottom w:val="0"/>
      <w:divBdr>
        <w:top w:val="none" w:sz="0" w:space="0" w:color="auto"/>
        <w:left w:val="none" w:sz="0" w:space="0" w:color="auto"/>
        <w:bottom w:val="none" w:sz="0" w:space="0" w:color="auto"/>
        <w:right w:val="none" w:sz="0" w:space="0" w:color="auto"/>
      </w:divBdr>
    </w:div>
    <w:div w:id="659117998">
      <w:bodyDiv w:val="1"/>
      <w:marLeft w:val="0"/>
      <w:marRight w:val="0"/>
      <w:marTop w:val="0"/>
      <w:marBottom w:val="0"/>
      <w:divBdr>
        <w:top w:val="none" w:sz="0" w:space="0" w:color="auto"/>
        <w:left w:val="none" w:sz="0" w:space="0" w:color="auto"/>
        <w:bottom w:val="none" w:sz="0" w:space="0" w:color="auto"/>
        <w:right w:val="none" w:sz="0" w:space="0" w:color="auto"/>
      </w:divBdr>
    </w:div>
    <w:div w:id="695619471">
      <w:bodyDiv w:val="1"/>
      <w:marLeft w:val="0"/>
      <w:marRight w:val="0"/>
      <w:marTop w:val="0"/>
      <w:marBottom w:val="0"/>
      <w:divBdr>
        <w:top w:val="none" w:sz="0" w:space="0" w:color="auto"/>
        <w:left w:val="none" w:sz="0" w:space="0" w:color="auto"/>
        <w:bottom w:val="none" w:sz="0" w:space="0" w:color="auto"/>
        <w:right w:val="none" w:sz="0" w:space="0" w:color="auto"/>
      </w:divBdr>
    </w:div>
    <w:div w:id="699937887">
      <w:bodyDiv w:val="1"/>
      <w:marLeft w:val="0"/>
      <w:marRight w:val="0"/>
      <w:marTop w:val="0"/>
      <w:marBottom w:val="0"/>
      <w:divBdr>
        <w:top w:val="none" w:sz="0" w:space="0" w:color="auto"/>
        <w:left w:val="none" w:sz="0" w:space="0" w:color="auto"/>
        <w:bottom w:val="none" w:sz="0" w:space="0" w:color="auto"/>
        <w:right w:val="none" w:sz="0" w:space="0" w:color="auto"/>
      </w:divBdr>
    </w:div>
    <w:div w:id="704326971">
      <w:bodyDiv w:val="1"/>
      <w:marLeft w:val="0"/>
      <w:marRight w:val="0"/>
      <w:marTop w:val="0"/>
      <w:marBottom w:val="0"/>
      <w:divBdr>
        <w:top w:val="none" w:sz="0" w:space="0" w:color="auto"/>
        <w:left w:val="none" w:sz="0" w:space="0" w:color="auto"/>
        <w:bottom w:val="none" w:sz="0" w:space="0" w:color="auto"/>
        <w:right w:val="none" w:sz="0" w:space="0" w:color="auto"/>
      </w:divBdr>
    </w:div>
    <w:div w:id="774984545">
      <w:bodyDiv w:val="1"/>
      <w:marLeft w:val="0"/>
      <w:marRight w:val="0"/>
      <w:marTop w:val="0"/>
      <w:marBottom w:val="0"/>
      <w:divBdr>
        <w:top w:val="none" w:sz="0" w:space="0" w:color="auto"/>
        <w:left w:val="none" w:sz="0" w:space="0" w:color="auto"/>
        <w:bottom w:val="none" w:sz="0" w:space="0" w:color="auto"/>
        <w:right w:val="none" w:sz="0" w:space="0" w:color="auto"/>
      </w:divBdr>
    </w:div>
    <w:div w:id="821580976">
      <w:bodyDiv w:val="1"/>
      <w:marLeft w:val="0"/>
      <w:marRight w:val="0"/>
      <w:marTop w:val="0"/>
      <w:marBottom w:val="0"/>
      <w:divBdr>
        <w:top w:val="none" w:sz="0" w:space="0" w:color="auto"/>
        <w:left w:val="none" w:sz="0" w:space="0" w:color="auto"/>
        <w:bottom w:val="none" w:sz="0" w:space="0" w:color="auto"/>
        <w:right w:val="none" w:sz="0" w:space="0" w:color="auto"/>
      </w:divBdr>
    </w:div>
    <w:div w:id="865098658">
      <w:bodyDiv w:val="1"/>
      <w:marLeft w:val="0"/>
      <w:marRight w:val="0"/>
      <w:marTop w:val="0"/>
      <w:marBottom w:val="0"/>
      <w:divBdr>
        <w:top w:val="none" w:sz="0" w:space="0" w:color="auto"/>
        <w:left w:val="none" w:sz="0" w:space="0" w:color="auto"/>
        <w:bottom w:val="none" w:sz="0" w:space="0" w:color="auto"/>
        <w:right w:val="none" w:sz="0" w:space="0" w:color="auto"/>
      </w:divBdr>
    </w:div>
    <w:div w:id="876888786">
      <w:bodyDiv w:val="1"/>
      <w:marLeft w:val="0"/>
      <w:marRight w:val="0"/>
      <w:marTop w:val="0"/>
      <w:marBottom w:val="0"/>
      <w:divBdr>
        <w:top w:val="none" w:sz="0" w:space="0" w:color="auto"/>
        <w:left w:val="none" w:sz="0" w:space="0" w:color="auto"/>
        <w:bottom w:val="none" w:sz="0" w:space="0" w:color="auto"/>
        <w:right w:val="none" w:sz="0" w:space="0" w:color="auto"/>
      </w:divBdr>
    </w:div>
    <w:div w:id="877935186">
      <w:bodyDiv w:val="1"/>
      <w:marLeft w:val="0"/>
      <w:marRight w:val="0"/>
      <w:marTop w:val="0"/>
      <w:marBottom w:val="0"/>
      <w:divBdr>
        <w:top w:val="none" w:sz="0" w:space="0" w:color="auto"/>
        <w:left w:val="none" w:sz="0" w:space="0" w:color="auto"/>
        <w:bottom w:val="none" w:sz="0" w:space="0" w:color="auto"/>
        <w:right w:val="none" w:sz="0" w:space="0" w:color="auto"/>
      </w:divBdr>
    </w:div>
    <w:div w:id="925652287">
      <w:bodyDiv w:val="1"/>
      <w:marLeft w:val="0"/>
      <w:marRight w:val="0"/>
      <w:marTop w:val="0"/>
      <w:marBottom w:val="0"/>
      <w:divBdr>
        <w:top w:val="none" w:sz="0" w:space="0" w:color="auto"/>
        <w:left w:val="none" w:sz="0" w:space="0" w:color="auto"/>
        <w:bottom w:val="none" w:sz="0" w:space="0" w:color="auto"/>
        <w:right w:val="none" w:sz="0" w:space="0" w:color="auto"/>
      </w:divBdr>
    </w:div>
    <w:div w:id="937979141">
      <w:bodyDiv w:val="1"/>
      <w:marLeft w:val="0"/>
      <w:marRight w:val="0"/>
      <w:marTop w:val="0"/>
      <w:marBottom w:val="0"/>
      <w:divBdr>
        <w:top w:val="none" w:sz="0" w:space="0" w:color="auto"/>
        <w:left w:val="none" w:sz="0" w:space="0" w:color="auto"/>
        <w:bottom w:val="none" w:sz="0" w:space="0" w:color="auto"/>
        <w:right w:val="none" w:sz="0" w:space="0" w:color="auto"/>
      </w:divBdr>
    </w:div>
    <w:div w:id="974141509">
      <w:bodyDiv w:val="1"/>
      <w:marLeft w:val="0"/>
      <w:marRight w:val="0"/>
      <w:marTop w:val="0"/>
      <w:marBottom w:val="0"/>
      <w:divBdr>
        <w:top w:val="none" w:sz="0" w:space="0" w:color="auto"/>
        <w:left w:val="none" w:sz="0" w:space="0" w:color="auto"/>
        <w:bottom w:val="none" w:sz="0" w:space="0" w:color="auto"/>
        <w:right w:val="none" w:sz="0" w:space="0" w:color="auto"/>
      </w:divBdr>
    </w:div>
    <w:div w:id="974674966">
      <w:bodyDiv w:val="1"/>
      <w:marLeft w:val="0"/>
      <w:marRight w:val="0"/>
      <w:marTop w:val="0"/>
      <w:marBottom w:val="0"/>
      <w:divBdr>
        <w:top w:val="none" w:sz="0" w:space="0" w:color="auto"/>
        <w:left w:val="none" w:sz="0" w:space="0" w:color="auto"/>
        <w:bottom w:val="none" w:sz="0" w:space="0" w:color="auto"/>
        <w:right w:val="none" w:sz="0" w:space="0" w:color="auto"/>
      </w:divBdr>
    </w:div>
    <w:div w:id="999506578">
      <w:bodyDiv w:val="1"/>
      <w:marLeft w:val="0"/>
      <w:marRight w:val="0"/>
      <w:marTop w:val="0"/>
      <w:marBottom w:val="0"/>
      <w:divBdr>
        <w:top w:val="none" w:sz="0" w:space="0" w:color="auto"/>
        <w:left w:val="none" w:sz="0" w:space="0" w:color="auto"/>
        <w:bottom w:val="none" w:sz="0" w:space="0" w:color="auto"/>
        <w:right w:val="none" w:sz="0" w:space="0" w:color="auto"/>
      </w:divBdr>
    </w:div>
    <w:div w:id="1028531950">
      <w:bodyDiv w:val="1"/>
      <w:marLeft w:val="0"/>
      <w:marRight w:val="0"/>
      <w:marTop w:val="0"/>
      <w:marBottom w:val="0"/>
      <w:divBdr>
        <w:top w:val="none" w:sz="0" w:space="0" w:color="auto"/>
        <w:left w:val="none" w:sz="0" w:space="0" w:color="auto"/>
        <w:bottom w:val="none" w:sz="0" w:space="0" w:color="auto"/>
        <w:right w:val="none" w:sz="0" w:space="0" w:color="auto"/>
      </w:divBdr>
    </w:div>
    <w:div w:id="1086654565">
      <w:bodyDiv w:val="1"/>
      <w:marLeft w:val="0"/>
      <w:marRight w:val="0"/>
      <w:marTop w:val="0"/>
      <w:marBottom w:val="0"/>
      <w:divBdr>
        <w:top w:val="none" w:sz="0" w:space="0" w:color="auto"/>
        <w:left w:val="none" w:sz="0" w:space="0" w:color="auto"/>
        <w:bottom w:val="none" w:sz="0" w:space="0" w:color="auto"/>
        <w:right w:val="none" w:sz="0" w:space="0" w:color="auto"/>
      </w:divBdr>
    </w:div>
    <w:div w:id="1102457852">
      <w:bodyDiv w:val="1"/>
      <w:marLeft w:val="0"/>
      <w:marRight w:val="0"/>
      <w:marTop w:val="0"/>
      <w:marBottom w:val="0"/>
      <w:divBdr>
        <w:top w:val="none" w:sz="0" w:space="0" w:color="auto"/>
        <w:left w:val="none" w:sz="0" w:space="0" w:color="auto"/>
        <w:bottom w:val="none" w:sz="0" w:space="0" w:color="auto"/>
        <w:right w:val="none" w:sz="0" w:space="0" w:color="auto"/>
      </w:divBdr>
    </w:div>
    <w:div w:id="1110589988">
      <w:bodyDiv w:val="1"/>
      <w:marLeft w:val="0"/>
      <w:marRight w:val="0"/>
      <w:marTop w:val="0"/>
      <w:marBottom w:val="0"/>
      <w:divBdr>
        <w:top w:val="none" w:sz="0" w:space="0" w:color="auto"/>
        <w:left w:val="none" w:sz="0" w:space="0" w:color="auto"/>
        <w:bottom w:val="none" w:sz="0" w:space="0" w:color="auto"/>
        <w:right w:val="none" w:sz="0" w:space="0" w:color="auto"/>
      </w:divBdr>
    </w:div>
    <w:div w:id="1117987133">
      <w:bodyDiv w:val="1"/>
      <w:marLeft w:val="0"/>
      <w:marRight w:val="0"/>
      <w:marTop w:val="0"/>
      <w:marBottom w:val="0"/>
      <w:divBdr>
        <w:top w:val="none" w:sz="0" w:space="0" w:color="auto"/>
        <w:left w:val="none" w:sz="0" w:space="0" w:color="auto"/>
        <w:bottom w:val="none" w:sz="0" w:space="0" w:color="auto"/>
        <w:right w:val="none" w:sz="0" w:space="0" w:color="auto"/>
      </w:divBdr>
    </w:div>
    <w:div w:id="1118375980">
      <w:bodyDiv w:val="1"/>
      <w:marLeft w:val="0"/>
      <w:marRight w:val="0"/>
      <w:marTop w:val="0"/>
      <w:marBottom w:val="0"/>
      <w:divBdr>
        <w:top w:val="none" w:sz="0" w:space="0" w:color="auto"/>
        <w:left w:val="none" w:sz="0" w:space="0" w:color="auto"/>
        <w:bottom w:val="none" w:sz="0" w:space="0" w:color="auto"/>
        <w:right w:val="none" w:sz="0" w:space="0" w:color="auto"/>
      </w:divBdr>
    </w:div>
    <w:div w:id="1132405126">
      <w:bodyDiv w:val="1"/>
      <w:marLeft w:val="0"/>
      <w:marRight w:val="0"/>
      <w:marTop w:val="0"/>
      <w:marBottom w:val="0"/>
      <w:divBdr>
        <w:top w:val="none" w:sz="0" w:space="0" w:color="auto"/>
        <w:left w:val="none" w:sz="0" w:space="0" w:color="auto"/>
        <w:bottom w:val="none" w:sz="0" w:space="0" w:color="auto"/>
        <w:right w:val="none" w:sz="0" w:space="0" w:color="auto"/>
      </w:divBdr>
    </w:div>
    <w:div w:id="1134524252">
      <w:bodyDiv w:val="1"/>
      <w:marLeft w:val="0"/>
      <w:marRight w:val="0"/>
      <w:marTop w:val="0"/>
      <w:marBottom w:val="0"/>
      <w:divBdr>
        <w:top w:val="none" w:sz="0" w:space="0" w:color="auto"/>
        <w:left w:val="none" w:sz="0" w:space="0" w:color="auto"/>
        <w:bottom w:val="none" w:sz="0" w:space="0" w:color="auto"/>
        <w:right w:val="none" w:sz="0" w:space="0" w:color="auto"/>
      </w:divBdr>
    </w:div>
    <w:div w:id="1215653492">
      <w:bodyDiv w:val="1"/>
      <w:marLeft w:val="0"/>
      <w:marRight w:val="0"/>
      <w:marTop w:val="0"/>
      <w:marBottom w:val="0"/>
      <w:divBdr>
        <w:top w:val="none" w:sz="0" w:space="0" w:color="auto"/>
        <w:left w:val="none" w:sz="0" w:space="0" w:color="auto"/>
        <w:bottom w:val="none" w:sz="0" w:space="0" w:color="auto"/>
        <w:right w:val="none" w:sz="0" w:space="0" w:color="auto"/>
      </w:divBdr>
    </w:div>
    <w:div w:id="1233002115">
      <w:bodyDiv w:val="1"/>
      <w:marLeft w:val="0"/>
      <w:marRight w:val="0"/>
      <w:marTop w:val="0"/>
      <w:marBottom w:val="0"/>
      <w:divBdr>
        <w:top w:val="none" w:sz="0" w:space="0" w:color="auto"/>
        <w:left w:val="none" w:sz="0" w:space="0" w:color="auto"/>
        <w:bottom w:val="none" w:sz="0" w:space="0" w:color="auto"/>
        <w:right w:val="none" w:sz="0" w:space="0" w:color="auto"/>
      </w:divBdr>
    </w:div>
    <w:div w:id="1264917822">
      <w:bodyDiv w:val="1"/>
      <w:marLeft w:val="0"/>
      <w:marRight w:val="0"/>
      <w:marTop w:val="0"/>
      <w:marBottom w:val="0"/>
      <w:divBdr>
        <w:top w:val="none" w:sz="0" w:space="0" w:color="auto"/>
        <w:left w:val="none" w:sz="0" w:space="0" w:color="auto"/>
        <w:bottom w:val="none" w:sz="0" w:space="0" w:color="auto"/>
        <w:right w:val="none" w:sz="0" w:space="0" w:color="auto"/>
      </w:divBdr>
    </w:div>
    <w:div w:id="1268461111">
      <w:bodyDiv w:val="1"/>
      <w:marLeft w:val="0"/>
      <w:marRight w:val="0"/>
      <w:marTop w:val="0"/>
      <w:marBottom w:val="0"/>
      <w:divBdr>
        <w:top w:val="none" w:sz="0" w:space="0" w:color="auto"/>
        <w:left w:val="none" w:sz="0" w:space="0" w:color="auto"/>
        <w:bottom w:val="none" w:sz="0" w:space="0" w:color="auto"/>
        <w:right w:val="none" w:sz="0" w:space="0" w:color="auto"/>
      </w:divBdr>
    </w:div>
    <w:div w:id="1282029196">
      <w:bodyDiv w:val="1"/>
      <w:marLeft w:val="0"/>
      <w:marRight w:val="0"/>
      <w:marTop w:val="0"/>
      <w:marBottom w:val="0"/>
      <w:divBdr>
        <w:top w:val="none" w:sz="0" w:space="0" w:color="auto"/>
        <w:left w:val="none" w:sz="0" w:space="0" w:color="auto"/>
        <w:bottom w:val="none" w:sz="0" w:space="0" w:color="auto"/>
        <w:right w:val="none" w:sz="0" w:space="0" w:color="auto"/>
      </w:divBdr>
    </w:div>
    <w:div w:id="1282419770">
      <w:bodyDiv w:val="1"/>
      <w:marLeft w:val="0"/>
      <w:marRight w:val="0"/>
      <w:marTop w:val="0"/>
      <w:marBottom w:val="0"/>
      <w:divBdr>
        <w:top w:val="none" w:sz="0" w:space="0" w:color="auto"/>
        <w:left w:val="none" w:sz="0" w:space="0" w:color="auto"/>
        <w:bottom w:val="none" w:sz="0" w:space="0" w:color="auto"/>
        <w:right w:val="none" w:sz="0" w:space="0" w:color="auto"/>
      </w:divBdr>
    </w:div>
    <w:div w:id="1357929015">
      <w:bodyDiv w:val="1"/>
      <w:marLeft w:val="0"/>
      <w:marRight w:val="0"/>
      <w:marTop w:val="0"/>
      <w:marBottom w:val="0"/>
      <w:divBdr>
        <w:top w:val="none" w:sz="0" w:space="0" w:color="auto"/>
        <w:left w:val="none" w:sz="0" w:space="0" w:color="auto"/>
        <w:bottom w:val="none" w:sz="0" w:space="0" w:color="auto"/>
        <w:right w:val="none" w:sz="0" w:space="0" w:color="auto"/>
      </w:divBdr>
    </w:div>
    <w:div w:id="1382166622">
      <w:bodyDiv w:val="1"/>
      <w:marLeft w:val="0"/>
      <w:marRight w:val="0"/>
      <w:marTop w:val="0"/>
      <w:marBottom w:val="0"/>
      <w:divBdr>
        <w:top w:val="none" w:sz="0" w:space="0" w:color="auto"/>
        <w:left w:val="none" w:sz="0" w:space="0" w:color="auto"/>
        <w:bottom w:val="none" w:sz="0" w:space="0" w:color="auto"/>
        <w:right w:val="none" w:sz="0" w:space="0" w:color="auto"/>
      </w:divBdr>
    </w:div>
    <w:div w:id="1384865357">
      <w:bodyDiv w:val="1"/>
      <w:marLeft w:val="0"/>
      <w:marRight w:val="0"/>
      <w:marTop w:val="0"/>
      <w:marBottom w:val="0"/>
      <w:divBdr>
        <w:top w:val="none" w:sz="0" w:space="0" w:color="auto"/>
        <w:left w:val="none" w:sz="0" w:space="0" w:color="auto"/>
        <w:bottom w:val="none" w:sz="0" w:space="0" w:color="auto"/>
        <w:right w:val="none" w:sz="0" w:space="0" w:color="auto"/>
      </w:divBdr>
    </w:div>
    <w:div w:id="1389963107">
      <w:bodyDiv w:val="1"/>
      <w:marLeft w:val="0"/>
      <w:marRight w:val="0"/>
      <w:marTop w:val="0"/>
      <w:marBottom w:val="0"/>
      <w:divBdr>
        <w:top w:val="none" w:sz="0" w:space="0" w:color="auto"/>
        <w:left w:val="none" w:sz="0" w:space="0" w:color="auto"/>
        <w:bottom w:val="none" w:sz="0" w:space="0" w:color="auto"/>
        <w:right w:val="none" w:sz="0" w:space="0" w:color="auto"/>
      </w:divBdr>
    </w:div>
    <w:div w:id="1419254822">
      <w:bodyDiv w:val="1"/>
      <w:marLeft w:val="0"/>
      <w:marRight w:val="0"/>
      <w:marTop w:val="0"/>
      <w:marBottom w:val="0"/>
      <w:divBdr>
        <w:top w:val="none" w:sz="0" w:space="0" w:color="auto"/>
        <w:left w:val="none" w:sz="0" w:space="0" w:color="auto"/>
        <w:bottom w:val="none" w:sz="0" w:space="0" w:color="auto"/>
        <w:right w:val="none" w:sz="0" w:space="0" w:color="auto"/>
      </w:divBdr>
    </w:div>
    <w:div w:id="1433015812">
      <w:bodyDiv w:val="1"/>
      <w:marLeft w:val="0"/>
      <w:marRight w:val="0"/>
      <w:marTop w:val="0"/>
      <w:marBottom w:val="0"/>
      <w:divBdr>
        <w:top w:val="none" w:sz="0" w:space="0" w:color="auto"/>
        <w:left w:val="none" w:sz="0" w:space="0" w:color="auto"/>
        <w:bottom w:val="none" w:sz="0" w:space="0" w:color="auto"/>
        <w:right w:val="none" w:sz="0" w:space="0" w:color="auto"/>
      </w:divBdr>
      <w:divsChild>
        <w:div w:id="84738679">
          <w:marLeft w:val="0"/>
          <w:marRight w:val="0"/>
          <w:marTop w:val="0"/>
          <w:marBottom w:val="0"/>
          <w:divBdr>
            <w:top w:val="none" w:sz="0" w:space="0" w:color="auto"/>
            <w:left w:val="none" w:sz="0" w:space="0" w:color="auto"/>
            <w:bottom w:val="none" w:sz="0" w:space="0" w:color="auto"/>
            <w:right w:val="none" w:sz="0" w:space="0" w:color="auto"/>
          </w:divBdr>
        </w:div>
        <w:div w:id="262345705">
          <w:marLeft w:val="0"/>
          <w:marRight w:val="0"/>
          <w:marTop w:val="0"/>
          <w:marBottom w:val="0"/>
          <w:divBdr>
            <w:top w:val="none" w:sz="0" w:space="0" w:color="auto"/>
            <w:left w:val="none" w:sz="0" w:space="0" w:color="auto"/>
            <w:bottom w:val="none" w:sz="0" w:space="0" w:color="auto"/>
            <w:right w:val="none" w:sz="0" w:space="0" w:color="auto"/>
          </w:divBdr>
        </w:div>
        <w:div w:id="614216267">
          <w:marLeft w:val="0"/>
          <w:marRight w:val="0"/>
          <w:marTop w:val="0"/>
          <w:marBottom w:val="0"/>
          <w:divBdr>
            <w:top w:val="none" w:sz="0" w:space="0" w:color="auto"/>
            <w:left w:val="none" w:sz="0" w:space="0" w:color="auto"/>
            <w:bottom w:val="none" w:sz="0" w:space="0" w:color="auto"/>
            <w:right w:val="none" w:sz="0" w:space="0" w:color="auto"/>
          </w:divBdr>
        </w:div>
      </w:divsChild>
    </w:div>
    <w:div w:id="1468274834">
      <w:bodyDiv w:val="1"/>
      <w:marLeft w:val="0"/>
      <w:marRight w:val="0"/>
      <w:marTop w:val="0"/>
      <w:marBottom w:val="0"/>
      <w:divBdr>
        <w:top w:val="none" w:sz="0" w:space="0" w:color="auto"/>
        <w:left w:val="none" w:sz="0" w:space="0" w:color="auto"/>
        <w:bottom w:val="none" w:sz="0" w:space="0" w:color="auto"/>
        <w:right w:val="none" w:sz="0" w:space="0" w:color="auto"/>
      </w:divBdr>
    </w:div>
    <w:div w:id="1472557440">
      <w:bodyDiv w:val="1"/>
      <w:marLeft w:val="0"/>
      <w:marRight w:val="0"/>
      <w:marTop w:val="0"/>
      <w:marBottom w:val="0"/>
      <w:divBdr>
        <w:top w:val="none" w:sz="0" w:space="0" w:color="auto"/>
        <w:left w:val="none" w:sz="0" w:space="0" w:color="auto"/>
        <w:bottom w:val="none" w:sz="0" w:space="0" w:color="auto"/>
        <w:right w:val="none" w:sz="0" w:space="0" w:color="auto"/>
      </w:divBdr>
    </w:div>
    <w:div w:id="1519584412">
      <w:bodyDiv w:val="1"/>
      <w:marLeft w:val="0"/>
      <w:marRight w:val="0"/>
      <w:marTop w:val="0"/>
      <w:marBottom w:val="0"/>
      <w:divBdr>
        <w:top w:val="none" w:sz="0" w:space="0" w:color="auto"/>
        <w:left w:val="none" w:sz="0" w:space="0" w:color="auto"/>
        <w:bottom w:val="none" w:sz="0" w:space="0" w:color="auto"/>
        <w:right w:val="none" w:sz="0" w:space="0" w:color="auto"/>
      </w:divBdr>
    </w:div>
    <w:div w:id="1553538329">
      <w:bodyDiv w:val="1"/>
      <w:marLeft w:val="0"/>
      <w:marRight w:val="0"/>
      <w:marTop w:val="0"/>
      <w:marBottom w:val="0"/>
      <w:divBdr>
        <w:top w:val="none" w:sz="0" w:space="0" w:color="auto"/>
        <w:left w:val="none" w:sz="0" w:space="0" w:color="auto"/>
        <w:bottom w:val="none" w:sz="0" w:space="0" w:color="auto"/>
        <w:right w:val="none" w:sz="0" w:space="0" w:color="auto"/>
      </w:divBdr>
    </w:div>
    <w:div w:id="1570535884">
      <w:bodyDiv w:val="1"/>
      <w:marLeft w:val="0"/>
      <w:marRight w:val="0"/>
      <w:marTop w:val="0"/>
      <w:marBottom w:val="0"/>
      <w:divBdr>
        <w:top w:val="none" w:sz="0" w:space="0" w:color="auto"/>
        <w:left w:val="none" w:sz="0" w:space="0" w:color="auto"/>
        <w:bottom w:val="none" w:sz="0" w:space="0" w:color="auto"/>
        <w:right w:val="none" w:sz="0" w:space="0" w:color="auto"/>
      </w:divBdr>
    </w:div>
    <w:div w:id="1577938014">
      <w:bodyDiv w:val="1"/>
      <w:marLeft w:val="0"/>
      <w:marRight w:val="0"/>
      <w:marTop w:val="0"/>
      <w:marBottom w:val="0"/>
      <w:divBdr>
        <w:top w:val="none" w:sz="0" w:space="0" w:color="auto"/>
        <w:left w:val="none" w:sz="0" w:space="0" w:color="auto"/>
        <w:bottom w:val="none" w:sz="0" w:space="0" w:color="auto"/>
        <w:right w:val="none" w:sz="0" w:space="0" w:color="auto"/>
      </w:divBdr>
    </w:div>
    <w:div w:id="1578662641">
      <w:bodyDiv w:val="1"/>
      <w:marLeft w:val="0"/>
      <w:marRight w:val="0"/>
      <w:marTop w:val="0"/>
      <w:marBottom w:val="0"/>
      <w:divBdr>
        <w:top w:val="none" w:sz="0" w:space="0" w:color="auto"/>
        <w:left w:val="none" w:sz="0" w:space="0" w:color="auto"/>
        <w:bottom w:val="none" w:sz="0" w:space="0" w:color="auto"/>
        <w:right w:val="none" w:sz="0" w:space="0" w:color="auto"/>
      </w:divBdr>
    </w:div>
    <w:div w:id="1619800391">
      <w:bodyDiv w:val="1"/>
      <w:marLeft w:val="0"/>
      <w:marRight w:val="0"/>
      <w:marTop w:val="0"/>
      <w:marBottom w:val="0"/>
      <w:divBdr>
        <w:top w:val="none" w:sz="0" w:space="0" w:color="auto"/>
        <w:left w:val="none" w:sz="0" w:space="0" w:color="auto"/>
        <w:bottom w:val="none" w:sz="0" w:space="0" w:color="auto"/>
        <w:right w:val="none" w:sz="0" w:space="0" w:color="auto"/>
      </w:divBdr>
    </w:div>
    <w:div w:id="1630894238">
      <w:bodyDiv w:val="1"/>
      <w:marLeft w:val="0"/>
      <w:marRight w:val="0"/>
      <w:marTop w:val="0"/>
      <w:marBottom w:val="0"/>
      <w:divBdr>
        <w:top w:val="none" w:sz="0" w:space="0" w:color="auto"/>
        <w:left w:val="none" w:sz="0" w:space="0" w:color="auto"/>
        <w:bottom w:val="none" w:sz="0" w:space="0" w:color="auto"/>
        <w:right w:val="none" w:sz="0" w:space="0" w:color="auto"/>
      </w:divBdr>
    </w:div>
    <w:div w:id="1637175974">
      <w:bodyDiv w:val="1"/>
      <w:marLeft w:val="0"/>
      <w:marRight w:val="0"/>
      <w:marTop w:val="0"/>
      <w:marBottom w:val="0"/>
      <w:divBdr>
        <w:top w:val="none" w:sz="0" w:space="0" w:color="auto"/>
        <w:left w:val="none" w:sz="0" w:space="0" w:color="auto"/>
        <w:bottom w:val="none" w:sz="0" w:space="0" w:color="auto"/>
        <w:right w:val="none" w:sz="0" w:space="0" w:color="auto"/>
      </w:divBdr>
    </w:div>
    <w:div w:id="1638685904">
      <w:bodyDiv w:val="1"/>
      <w:marLeft w:val="0"/>
      <w:marRight w:val="0"/>
      <w:marTop w:val="0"/>
      <w:marBottom w:val="0"/>
      <w:divBdr>
        <w:top w:val="none" w:sz="0" w:space="0" w:color="auto"/>
        <w:left w:val="none" w:sz="0" w:space="0" w:color="auto"/>
        <w:bottom w:val="none" w:sz="0" w:space="0" w:color="auto"/>
        <w:right w:val="none" w:sz="0" w:space="0" w:color="auto"/>
      </w:divBdr>
    </w:div>
    <w:div w:id="1646467499">
      <w:bodyDiv w:val="1"/>
      <w:marLeft w:val="0"/>
      <w:marRight w:val="0"/>
      <w:marTop w:val="0"/>
      <w:marBottom w:val="0"/>
      <w:divBdr>
        <w:top w:val="none" w:sz="0" w:space="0" w:color="auto"/>
        <w:left w:val="none" w:sz="0" w:space="0" w:color="auto"/>
        <w:bottom w:val="none" w:sz="0" w:space="0" w:color="auto"/>
        <w:right w:val="none" w:sz="0" w:space="0" w:color="auto"/>
      </w:divBdr>
    </w:div>
    <w:div w:id="1691754517">
      <w:bodyDiv w:val="1"/>
      <w:marLeft w:val="0"/>
      <w:marRight w:val="0"/>
      <w:marTop w:val="0"/>
      <w:marBottom w:val="0"/>
      <w:divBdr>
        <w:top w:val="none" w:sz="0" w:space="0" w:color="auto"/>
        <w:left w:val="none" w:sz="0" w:space="0" w:color="auto"/>
        <w:bottom w:val="none" w:sz="0" w:space="0" w:color="auto"/>
        <w:right w:val="none" w:sz="0" w:space="0" w:color="auto"/>
      </w:divBdr>
    </w:div>
    <w:div w:id="1693915236">
      <w:bodyDiv w:val="1"/>
      <w:marLeft w:val="0"/>
      <w:marRight w:val="0"/>
      <w:marTop w:val="0"/>
      <w:marBottom w:val="0"/>
      <w:divBdr>
        <w:top w:val="none" w:sz="0" w:space="0" w:color="auto"/>
        <w:left w:val="none" w:sz="0" w:space="0" w:color="auto"/>
        <w:bottom w:val="none" w:sz="0" w:space="0" w:color="auto"/>
        <w:right w:val="none" w:sz="0" w:space="0" w:color="auto"/>
      </w:divBdr>
    </w:div>
    <w:div w:id="1706054882">
      <w:bodyDiv w:val="1"/>
      <w:marLeft w:val="0"/>
      <w:marRight w:val="0"/>
      <w:marTop w:val="0"/>
      <w:marBottom w:val="0"/>
      <w:divBdr>
        <w:top w:val="none" w:sz="0" w:space="0" w:color="auto"/>
        <w:left w:val="none" w:sz="0" w:space="0" w:color="auto"/>
        <w:bottom w:val="none" w:sz="0" w:space="0" w:color="auto"/>
        <w:right w:val="none" w:sz="0" w:space="0" w:color="auto"/>
      </w:divBdr>
    </w:div>
    <w:div w:id="1727023414">
      <w:bodyDiv w:val="1"/>
      <w:marLeft w:val="0"/>
      <w:marRight w:val="0"/>
      <w:marTop w:val="0"/>
      <w:marBottom w:val="0"/>
      <w:divBdr>
        <w:top w:val="none" w:sz="0" w:space="0" w:color="auto"/>
        <w:left w:val="none" w:sz="0" w:space="0" w:color="auto"/>
        <w:bottom w:val="none" w:sz="0" w:space="0" w:color="auto"/>
        <w:right w:val="none" w:sz="0" w:space="0" w:color="auto"/>
      </w:divBdr>
    </w:div>
    <w:div w:id="1733506486">
      <w:bodyDiv w:val="1"/>
      <w:marLeft w:val="0"/>
      <w:marRight w:val="0"/>
      <w:marTop w:val="0"/>
      <w:marBottom w:val="0"/>
      <w:divBdr>
        <w:top w:val="none" w:sz="0" w:space="0" w:color="auto"/>
        <w:left w:val="none" w:sz="0" w:space="0" w:color="auto"/>
        <w:bottom w:val="none" w:sz="0" w:space="0" w:color="auto"/>
        <w:right w:val="none" w:sz="0" w:space="0" w:color="auto"/>
      </w:divBdr>
    </w:div>
    <w:div w:id="1768883014">
      <w:bodyDiv w:val="1"/>
      <w:marLeft w:val="0"/>
      <w:marRight w:val="0"/>
      <w:marTop w:val="0"/>
      <w:marBottom w:val="0"/>
      <w:divBdr>
        <w:top w:val="none" w:sz="0" w:space="0" w:color="auto"/>
        <w:left w:val="none" w:sz="0" w:space="0" w:color="auto"/>
        <w:bottom w:val="none" w:sz="0" w:space="0" w:color="auto"/>
        <w:right w:val="none" w:sz="0" w:space="0" w:color="auto"/>
      </w:divBdr>
    </w:div>
    <w:div w:id="1806309332">
      <w:bodyDiv w:val="1"/>
      <w:marLeft w:val="0"/>
      <w:marRight w:val="0"/>
      <w:marTop w:val="0"/>
      <w:marBottom w:val="0"/>
      <w:divBdr>
        <w:top w:val="none" w:sz="0" w:space="0" w:color="auto"/>
        <w:left w:val="none" w:sz="0" w:space="0" w:color="auto"/>
        <w:bottom w:val="none" w:sz="0" w:space="0" w:color="auto"/>
        <w:right w:val="none" w:sz="0" w:space="0" w:color="auto"/>
      </w:divBdr>
      <w:divsChild>
        <w:div w:id="8064230">
          <w:marLeft w:val="432"/>
          <w:marRight w:val="0"/>
          <w:marTop w:val="360"/>
          <w:marBottom w:val="0"/>
          <w:divBdr>
            <w:top w:val="none" w:sz="0" w:space="0" w:color="auto"/>
            <w:left w:val="none" w:sz="0" w:space="0" w:color="auto"/>
            <w:bottom w:val="none" w:sz="0" w:space="0" w:color="auto"/>
            <w:right w:val="none" w:sz="0" w:space="0" w:color="auto"/>
          </w:divBdr>
        </w:div>
        <w:div w:id="1168859640">
          <w:marLeft w:val="432"/>
          <w:marRight w:val="0"/>
          <w:marTop w:val="360"/>
          <w:marBottom w:val="0"/>
          <w:divBdr>
            <w:top w:val="none" w:sz="0" w:space="0" w:color="auto"/>
            <w:left w:val="none" w:sz="0" w:space="0" w:color="auto"/>
            <w:bottom w:val="none" w:sz="0" w:space="0" w:color="auto"/>
            <w:right w:val="none" w:sz="0" w:space="0" w:color="auto"/>
          </w:divBdr>
        </w:div>
        <w:div w:id="1265531253">
          <w:marLeft w:val="432"/>
          <w:marRight w:val="0"/>
          <w:marTop w:val="360"/>
          <w:marBottom w:val="0"/>
          <w:divBdr>
            <w:top w:val="none" w:sz="0" w:space="0" w:color="auto"/>
            <w:left w:val="none" w:sz="0" w:space="0" w:color="auto"/>
            <w:bottom w:val="none" w:sz="0" w:space="0" w:color="auto"/>
            <w:right w:val="none" w:sz="0" w:space="0" w:color="auto"/>
          </w:divBdr>
        </w:div>
      </w:divsChild>
    </w:div>
    <w:div w:id="1842888319">
      <w:bodyDiv w:val="1"/>
      <w:marLeft w:val="0"/>
      <w:marRight w:val="0"/>
      <w:marTop w:val="0"/>
      <w:marBottom w:val="0"/>
      <w:divBdr>
        <w:top w:val="none" w:sz="0" w:space="0" w:color="auto"/>
        <w:left w:val="none" w:sz="0" w:space="0" w:color="auto"/>
        <w:bottom w:val="none" w:sz="0" w:space="0" w:color="auto"/>
        <w:right w:val="none" w:sz="0" w:space="0" w:color="auto"/>
      </w:divBdr>
    </w:div>
    <w:div w:id="1843817456">
      <w:bodyDiv w:val="1"/>
      <w:marLeft w:val="0"/>
      <w:marRight w:val="0"/>
      <w:marTop w:val="0"/>
      <w:marBottom w:val="0"/>
      <w:divBdr>
        <w:top w:val="none" w:sz="0" w:space="0" w:color="auto"/>
        <w:left w:val="none" w:sz="0" w:space="0" w:color="auto"/>
        <w:bottom w:val="none" w:sz="0" w:space="0" w:color="auto"/>
        <w:right w:val="none" w:sz="0" w:space="0" w:color="auto"/>
      </w:divBdr>
    </w:div>
    <w:div w:id="1850869706">
      <w:bodyDiv w:val="1"/>
      <w:marLeft w:val="0"/>
      <w:marRight w:val="0"/>
      <w:marTop w:val="0"/>
      <w:marBottom w:val="0"/>
      <w:divBdr>
        <w:top w:val="none" w:sz="0" w:space="0" w:color="auto"/>
        <w:left w:val="none" w:sz="0" w:space="0" w:color="auto"/>
        <w:bottom w:val="none" w:sz="0" w:space="0" w:color="auto"/>
        <w:right w:val="none" w:sz="0" w:space="0" w:color="auto"/>
      </w:divBdr>
    </w:div>
    <w:div w:id="1875075590">
      <w:bodyDiv w:val="1"/>
      <w:marLeft w:val="0"/>
      <w:marRight w:val="0"/>
      <w:marTop w:val="0"/>
      <w:marBottom w:val="0"/>
      <w:divBdr>
        <w:top w:val="none" w:sz="0" w:space="0" w:color="auto"/>
        <w:left w:val="none" w:sz="0" w:space="0" w:color="auto"/>
        <w:bottom w:val="none" w:sz="0" w:space="0" w:color="auto"/>
        <w:right w:val="none" w:sz="0" w:space="0" w:color="auto"/>
      </w:divBdr>
    </w:div>
    <w:div w:id="1879128086">
      <w:bodyDiv w:val="1"/>
      <w:marLeft w:val="0"/>
      <w:marRight w:val="0"/>
      <w:marTop w:val="0"/>
      <w:marBottom w:val="0"/>
      <w:divBdr>
        <w:top w:val="none" w:sz="0" w:space="0" w:color="auto"/>
        <w:left w:val="none" w:sz="0" w:space="0" w:color="auto"/>
        <w:bottom w:val="none" w:sz="0" w:space="0" w:color="auto"/>
        <w:right w:val="none" w:sz="0" w:space="0" w:color="auto"/>
      </w:divBdr>
    </w:div>
    <w:div w:id="1881476679">
      <w:bodyDiv w:val="1"/>
      <w:marLeft w:val="0"/>
      <w:marRight w:val="0"/>
      <w:marTop w:val="0"/>
      <w:marBottom w:val="0"/>
      <w:divBdr>
        <w:top w:val="none" w:sz="0" w:space="0" w:color="auto"/>
        <w:left w:val="none" w:sz="0" w:space="0" w:color="auto"/>
        <w:bottom w:val="none" w:sz="0" w:space="0" w:color="auto"/>
        <w:right w:val="none" w:sz="0" w:space="0" w:color="auto"/>
      </w:divBdr>
    </w:div>
    <w:div w:id="1888301353">
      <w:bodyDiv w:val="1"/>
      <w:marLeft w:val="0"/>
      <w:marRight w:val="0"/>
      <w:marTop w:val="0"/>
      <w:marBottom w:val="0"/>
      <w:divBdr>
        <w:top w:val="none" w:sz="0" w:space="0" w:color="auto"/>
        <w:left w:val="none" w:sz="0" w:space="0" w:color="auto"/>
        <w:bottom w:val="none" w:sz="0" w:space="0" w:color="auto"/>
        <w:right w:val="none" w:sz="0" w:space="0" w:color="auto"/>
      </w:divBdr>
    </w:div>
    <w:div w:id="1912278324">
      <w:bodyDiv w:val="1"/>
      <w:marLeft w:val="0"/>
      <w:marRight w:val="0"/>
      <w:marTop w:val="0"/>
      <w:marBottom w:val="0"/>
      <w:divBdr>
        <w:top w:val="none" w:sz="0" w:space="0" w:color="auto"/>
        <w:left w:val="none" w:sz="0" w:space="0" w:color="auto"/>
        <w:bottom w:val="none" w:sz="0" w:space="0" w:color="auto"/>
        <w:right w:val="none" w:sz="0" w:space="0" w:color="auto"/>
      </w:divBdr>
    </w:div>
    <w:div w:id="1925412565">
      <w:bodyDiv w:val="1"/>
      <w:marLeft w:val="0"/>
      <w:marRight w:val="0"/>
      <w:marTop w:val="0"/>
      <w:marBottom w:val="0"/>
      <w:divBdr>
        <w:top w:val="none" w:sz="0" w:space="0" w:color="auto"/>
        <w:left w:val="none" w:sz="0" w:space="0" w:color="auto"/>
        <w:bottom w:val="none" w:sz="0" w:space="0" w:color="auto"/>
        <w:right w:val="none" w:sz="0" w:space="0" w:color="auto"/>
      </w:divBdr>
    </w:div>
    <w:div w:id="1983387282">
      <w:bodyDiv w:val="1"/>
      <w:marLeft w:val="0"/>
      <w:marRight w:val="0"/>
      <w:marTop w:val="0"/>
      <w:marBottom w:val="0"/>
      <w:divBdr>
        <w:top w:val="none" w:sz="0" w:space="0" w:color="auto"/>
        <w:left w:val="none" w:sz="0" w:space="0" w:color="auto"/>
        <w:bottom w:val="none" w:sz="0" w:space="0" w:color="auto"/>
        <w:right w:val="none" w:sz="0" w:space="0" w:color="auto"/>
      </w:divBdr>
    </w:div>
    <w:div w:id="1988701624">
      <w:bodyDiv w:val="1"/>
      <w:marLeft w:val="0"/>
      <w:marRight w:val="0"/>
      <w:marTop w:val="0"/>
      <w:marBottom w:val="0"/>
      <w:divBdr>
        <w:top w:val="none" w:sz="0" w:space="0" w:color="auto"/>
        <w:left w:val="none" w:sz="0" w:space="0" w:color="auto"/>
        <w:bottom w:val="none" w:sz="0" w:space="0" w:color="auto"/>
        <w:right w:val="none" w:sz="0" w:space="0" w:color="auto"/>
      </w:divBdr>
    </w:div>
    <w:div w:id="1989167508">
      <w:bodyDiv w:val="1"/>
      <w:marLeft w:val="0"/>
      <w:marRight w:val="0"/>
      <w:marTop w:val="0"/>
      <w:marBottom w:val="0"/>
      <w:divBdr>
        <w:top w:val="none" w:sz="0" w:space="0" w:color="auto"/>
        <w:left w:val="none" w:sz="0" w:space="0" w:color="auto"/>
        <w:bottom w:val="none" w:sz="0" w:space="0" w:color="auto"/>
        <w:right w:val="none" w:sz="0" w:space="0" w:color="auto"/>
      </w:divBdr>
    </w:div>
    <w:div w:id="2007976807">
      <w:bodyDiv w:val="1"/>
      <w:marLeft w:val="0"/>
      <w:marRight w:val="0"/>
      <w:marTop w:val="0"/>
      <w:marBottom w:val="0"/>
      <w:divBdr>
        <w:top w:val="none" w:sz="0" w:space="0" w:color="auto"/>
        <w:left w:val="none" w:sz="0" w:space="0" w:color="auto"/>
        <w:bottom w:val="none" w:sz="0" w:space="0" w:color="auto"/>
        <w:right w:val="none" w:sz="0" w:space="0" w:color="auto"/>
      </w:divBdr>
    </w:div>
    <w:div w:id="2021351889">
      <w:bodyDiv w:val="1"/>
      <w:marLeft w:val="0"/>
      <w:marRight w:val="0"/>
      <w:marTop w:val="0"/>
      <w:marBottom w:val="0"/>
      <w:divBdr>
        <w:top w:val="none" w:sz="0" w:space="0" w:color="auto"/>
        <w:left w:val="none" w:sz="0" w:space="0" w:color="auto"/>
        <w:bottom w:val="none" w:sz="0" w:space="0" w:color="auto"/>
        <w:right w:val="none" w:sz="0" w:space="0" w:color="auto"/>
      </w:divBdr>
    </w:div>
    <w:div w:id="2041273582">
      <w:bodyDiv w:val="1"/>
      <w:marLeft w:val="0"/>
      <w:marRight w:val="0"/>
      <w:marTop w:val="0"/>
      <w:marBottom w:val="0"/>
      <w:divBdr>
        <w:top w:val="none" w:sz="0" w:space="0" w:color="auto"/>
        <w:left w:val="none" w:sz="0" w:space="0" w:color="auto"/>
        <w:bottom w:val="none" w:sz="0" w:space="0" w:color="auto"/>
        <w:right w:val="none" w:sz="0" w:space="0" w:color="auto"/>
      </w:divBdr>
    </w:div>
    <w:div w:id="2135713437">
      <w:bodyDiv w:val="1"/>
      <w:marLeft w:val="0"/>
      <w:marRight w:val="0"/>
      <w:marTop w:val="0"/>
      <w:marBottom w:val="0"/>
      <w:divBdr>
        <w:top w:val="none" w:sz="0" w:space="0" w:color="auto"/>
        <w:left w:val="none" w:sz="0" w:space="0" w:color="auto"/>
        <w:bottom w:val="none" w:sz="0" w:space="0" w:color="auto"/>
        <w:right w:val="none" w:sz="0" w:space="0" w:color="auto"/>
      </w:divBdr>
    </w:div>
    <w:div w:id="21358281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chart" Target="charts/chart2.xml"/><Relationship Id="rId3" Type="http://schemas.openxmlformats.org/officeDocument/2006/relationships/customXml" Target="../customXml/item3.xml"/><Relationship Id="rId21" Type="http://schemas.openxmlformats.org/officeDocument/2006/relationships/chart" Target="charts/chart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chart" Target="charts/chart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hart" Target="charts/chart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chart" Target="charts/chart7.xml"/><Relationship Id="rId10" Type="http://schemas.openxmlformats.org/officeDocument/2006/relationships/endnotes" Target="endnotes.xml"/><Relationship Id="rId19" Type="http://schemas.openxmlformats.org/officeDocument/2006/relationships/chart" Target="charts/chart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chart" Target="charts/chart6.xml"/></Relationships>
</file>

<file path=word/charts/_rels/chart1.xml.rels><?xml version="1.0" encoding="UTF-8" standalone="yes"?>
<Relationships xmlns="http://schemas.openxmlformats.org/package/2006/relationships"><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2.xml"/><Relationship Id="rId1" Type="http://schemas.microsoft.com/office/2011/relationships/chartStyle" Target="style2.xml"/></Relationships>
</file>

<file path=word/charts/_rels/chart3.xml.rels><?xml version="1.0" encoding="UTF-8" standalone="yes"?>
<Relationships xmlns="http://schemas.openxmlformats.org/package/2006/relationships"><Relationship Id="rId3" Type="http://schemas.openxmlformats.org/officeDocument/2006/relationships/oleObject" Target="file:///C:\Users\laura.snell\Documents\LIVE%20projects\Hello%20Future%20-%20Yr%2012&amp;13%20and%20Mature%20Students\Survey\Survey%20analysis\HF%20survey%20analysis_DRAFT.xlsx" TargetMode="External"/><Relationship Id="rId2" Type="http://schemas.microsoft.com/office/2011/relationships/chartColorStyle" Target="colors3.xml"/><Relationship Id="rId1" Type="http://schemas.microsoft.com/office/2011/relationships/chartStyle" Target="style3.xml"/></Relationships>
</file>

<file path=word/charts/_rels/chart4.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4.xml"/><Relationship Id="rId1" Type="http://schemas.microsoft.com/office/2011/relationships/chartStyle" Target="style4.xml"/></Relationships>
</file>

<file path=word/charts/_rels/chart5.xml.rels><?xml version="1.0" encoding="UTF-8" standalone="yes"?>
<Relationships xmlns="http://schemas.openxmlformats.org/package/2006/relationships"><Relationship Id="rId1" Type="http://schemas.openxmlformats.org/officeDocument/2006/relationships/oleObject" Target="file:///C:\Users\laura.snell\Documents\LIVE%20projects\Hello%20Future%20-%20Yr%2012&amp;13%20and%20Mature%20Students\Survey\Survey%20analysis\HF%20survey%20analysis_DRAFT.xlsx" TargetMode="External"/></Relationships>
</file>

<file path=word/charts/_rels/chart6.xml.rels><?xml version="1.0" encoding="UTF-8" standalone="yes"?>
<Relationships xmlns="http://schemas.openxmlformats.org/package/2006/relationships"><Relationship Id="rId3" Type="http://schemas.openxmlformats.org/officeDocument/2006/relationships/oleObject" Target="file:///C:\Users\laura.snell\Documents\LIVE%20projects\Hello%20Future%20-%20Yr%2012&amp;13%20and%20Mature%20Students\Survey\Survey%20analysis\HF%20survey%20analysis_DRAFT.xlsx" TargetMode="External"/><Relationship Id="rId2" Type="http://schemas.microsoft.com/office/2011/relationships/chartColorStyle" Target="colors5.xml"/><Relationship Id="rId1" Type="http://schemas.microsoft.com/office/2011/relationships/chartStyle" Target="style5.xml"/></Relationships>
</file>

<file path=word/charts/_rels/chart7.xml.rels><?xml version="1.0" encoding="UTF-8" standalone="yes"?>
<Relationships xmlns="http://schemas.openxmlformats.org/package/2006/relationships"><Relationship Id="rId3" Type="http://schemas.openxmlformats.org/officeDocument/2006/relationships/package" Target="../embeddings/Microsoft_Excel_Worksheet2.xlsx"/><Relationship Id="rId2" Type="http://schemas.microsoft.com/office/2011/relationships/chartColorStyle" Target="colors6.xml"/><Relationship Id="rId1" Type="http://schemas.microsoft.com/office/2011/relationships/chartStyle" Target="style6.xml"/><Relationship Id="rId4" Type="http://schemas.openxmlformats.org/officeDocument/2006/relationships/chartUserShapes" Target="../drawings/drawing1.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r>
              <a:rPr lang="en-US" sz="1100"/>
              <a:t>Year groups of survey respondents</a:t>
            </a:r>
          </a:p>
        </c:rich>
      </c:tx>
      <c:overlay val="0"/>
      <c:spPr>
        <a:noFill/>
        <a:ln>
          <a:noFill/>
        </a:ln>
        <a:effectLst/>
      </c:spPr>
      <c:txPr>
        <a:bodyPr rot="0" spcFirstLastPara="1" vertOverflow="ellipsis" vert="horz" wrap="square" anchor="ctr" anchorCtr="1"/>
        <a:lstStyle/>
        <a:p>
          <a:pPr>
            <a:defRPr sz="11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0"/>
          <c:order val="0"/>
          <c:dPt>
            <c:idx val="0"/>
            <c:bubble3D val="0"/>
            <c:spPr>
              <a:solidFill>
                <a:schemeClr val="accent1"/>
              </a:solidFill>
              <a:ln w="19050">
                <a:solidFill>
                  <a:schemeClr val="lt1"/>
                </a:solidFill>
              </a:ln>
              <a:effectLst/>
            </c:spPr>
            <c:extLst>
              <c:ext xmlns:c16="http://schemas.microsoft.com/office/drawing/2014/chart" uri="{C3380CC4-5D6E-409C-BE32-E72D297353CC}">
                <c16:uniqueId val="{00000001-2CA2-494A-ABCE-7CCA976EEC43}"/>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2CA2-494A-ABCE-7CCA976EEC43}"/>
              </c:ext>
            </c:extLst>
          </c:dPt>
          <c:dLbls>
            <c:dLbl>
              <c:idx val="0"/>
              <c:layout>
                <c:manualLayout>
                  <c:x val="9.2964568525265912E-2"/>
                  <c:y val="-7.8124895868489988E-2"/>
                </c:manualLayout>
              </c:layout>
              <c:tx>
                <c:rich>
                  <a:bodyPr rot="0" spcFirstLastPara="1" vertOverflow="clip" horzOverflow="clip" vert="horz" wrap="square" lIns="38100" tIns="19050" rIns="38100" bIns="19050" anchor="ctr" anchorCtr="1">
                    <a:spAutoFit/>
                  </a:bodyPr>
                  <a:lstStyle/>
                  <a:p>
                    <a:pPr>
                      <a:defRPr sz="1100" b="0" i="0" u="none" strike="noStrike" kern="1200" baseline="0">
                        <a:solidFill>
                          <a:schemeClr val="accent1"/>
                        </a:solidFill>
                        <a:latin typeface="+mn-lt"/>
                        <a:ea typeface="+mn-ea"/>
                        <a:cs typeface="+mn-cs"/>
                      </a:defRPr>
                    </a:pPr>
                    <a:fld id="{87D2C97A-BAF4-4C96-A63B-30AFE14BC6A8}" type="CATEGORYNAME">
                      <a:rPr lang="en-US" sz="1100"/>
                      <a:pPr>
                        <a:defRPr sz="1100">
                          <a:solidFill>
                            <a:schemeClr val="accent1"/>
                          </a:solidFill>
                        </a:defRPr>
                      </a:pPr>
                      <a:t>[CATEGORY NAME]</a:t>
                    </a:fld>
                    <a:r>
                      <a:rPr lang="en-US" sz="1100" baseline="0"/>
                      <a:t>
</a:t>
                    </a:r>
                    <a:fld id="{4613ABC7-23C4-4F86-801A-E45C2149BF18}" type="PERCENTAGE">
                      <a:rPr lang="en-US" sz="1100" baseline="0"/>
                      <a:pPr>
                        <a:defRPr sz="1100">
                          <a:solidFill>
                            <a:schemeClr val="accent1"/>
                          </a:solidFill>
                        </a:defRPr>
                      </a:pPr>
                      <a:t>[PERCENTAGE]</a:t>
                    </a:fld>
                    <a:endParaRPr lang="en-US" sz="1100" baseline="0"/>
                  </a:p>
                </c:rich>
              </c:tx>
              <c:spPr>
                <a:xfrm>
                  <a:off x="3159304" y="1676441"/>
                  <a:ext cx="683220" cy="383715"/>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1100" b="0" i="0" u="none" strike="noStrike" kern="1200" baseline="0">
                      <a:solidFill>
                        <a:schemeClr val="accent1"/>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86310"/>
                        <a:gd name="adj2" fmla="val -36007"/>
                      </a:avLst>
                    </a:prstGeom>
                    <a:noFill/>
                    <a:ln>
                      <a:noFill/>
                    </a:ln>
                  </c15:spPr>
                  <c15:layout>
                    <c:manualLayout>
                      <c:w val="0.18742118027485852"/>
                      <c:h val="0.20020744323999859"/>
                    </c:manualLayout>
                  </c15:layout>
                  <c15:dlblFieldTable/>
                  <c15:showDataLabelsRange val="0"/>
                </c:ext>
                <c:ext xmlns:c16="http://schemas.microsoft.com/office/drawing/2014/chart" uri="{C3380CC4-5D6E-409C-BE32-E72D297353CC}">
                  <c16:uniqueId val="{00000001-2CA2-494A-ABCE-7CCA976EEC43}"/>
                </c:ext>
              </c:extLst>
            </c:dLbl>
            <c:dLbl>
              <c:idx val="1"/>
              <c:layout>
                <c:manualLayout>
                  <c:x val="-3.4067874455018882E-2"/>
                  <c:y val="5.0731307199528702E-2"/>
                </c:manualLayout>
              </c:layout>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1100" b="0" i="0" u="none" strike="noStrike" kern="1200" baseline="0">
                      <a:solidFill>
                        <a:schemeClr val="accent2"/>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prstGeom>
                    <a:noFill/>
                    <a:ln>
                      <a:noFill/>
                    </a:ln>
                  </c15:spPr>
                  <c15:layout>
                    <c:manualLayout>
                      <c:w val="0.15742429932717583"/>
                      <c:h val="0.19535724374139332"/>
                    </c:manualLayout>
                  </c15:layout>
                </c:ext>
                <c:ext xmlns:c16="http://schemas.microsoft.com/office/drawing/2014/chart" uri="{C3380CC4-5D6E-409C-BE32-E72D297353CC}">
                  <c16:uniqueId val="{00000003-2CA2-494A-ABCE-7CCA976EEC43}"/>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accent2"/>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'[HF survey analysis_DRAFT.xlsx]Q1 Year groups'!$A$2:$A$4</c:f>
              <c:strCache>
                <c:ptCount val="2"/>
                <c:pt idx="0">
                  <c:v>Year 12</c:v>
                </c:pt>
                <c:pt idx="1">
                  <c:v>Year 13</c:v>
                </c:pt>
              </c:strCache>
              <c:extLst/>
            </c:strRef>
          </c:cat>
          <c:val>
            <c:numRef>
              <c:f>'[HF survey analysis_DRAFT.xlsx]Q1 Year groups'!$B$2:$B$4</c:f>
              <c:numCache>
                <c:formatCode>General</c:formatCode>
                <c:ptCount val="2"/>
                <c:pt idx="0">
                  <c:v>142</c:v>
                </c:pt>
                <c:pt idx="1">
                  <c:v>57</c:v>
                </c:pt>
              </c:numCache>
              <c:extLst/>
            </c:numRef>
          </c:val>
          <c:extLst>
            <c:ext xmlns:c16="http://schemas.microsoft.com/office/drawing/2014/chart" uri="{C3380CC4-5D6E-409C-BE32-E72D297353CC}">
              <c16:uniqueId val="{00000004-2CA2-494A-ABCE-7CCA976EEC43}"/>
            </c:ext>
          </c:extLst>
        </c:ser>
        <c:dLbls>
          <c:showLegendKey val="0"/>
          <c:showVal val="0"/>
          <c:showCatName val="0"/>
          <c:showSerName val="0"/>
          <c:showPercent val="0"/>
          <c:showBubbleSize val="0"/>
          <c:showLeaderLines val="0"/>
        </c:dLbls>
        <c:firstSliceAng val="0"/>
      </c:pieChart>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100"/>
              <a:t>Educational</a:t>
            </a:r>
            <a:r>
              <a:rPr lang="en-US" sz="1100" baseline="0"/>
              <a:t> i</a:t>
            </a:r>
            <a:r>
              <a:rPr lang="en-US" sz="1100"/>
              <a:t>nstitutions attended by the Year 12</a:t>
            </a:r>
            <a:r>
              <a:rPr lang="en-US" sz="1100" baseline="0"/>
              <a:t> &amp; 13 survey respondents</a:t>
            </a:r>
            <a:endParaRPr lang="en-US" sz="1100"/>
          </a:p>
        </c:rich>
      </c:tx>
      <c:layout>
        <c:manualLayout>
          <c:xMode val="edge"/>
          <c:yMode val="edge"/>
          <c:x val="0.13765127745405648"/>
          <c:y val="2.7359781121751026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'Q2 where studying'!$B$1</c:f>
              <c:strCache>
                <c:ptCount val="1"/>
                <c:pt idx="0">
                  <c:v>Number of respondents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'Q2 where studying'!$A$2:$A$22</c:f>
              <c:strCache>
                <c:ptCount val="9"/>
                <c:pt idx="0">
                  <c:v>Cockermouth School</c:v>
                </c:pt>
                <c:pt idx="1">
                  <c:v>Energy Coast UTC</c:v>
                </c:pt>
                <c:pt idx="2">
                  <c:v>Keswick School</c:v>
                </c:pt>
                <c:pt idx="3">
                  <c:v>Netherhall School</c:v>
                </c:pt>
                <c:pt idx="4">
                  <c:v>Richard Rose Central Academy</c:v>
                </c:pt>
                <c:pt idx="5">
                  <c:v>Trinity School</c:v>
                </c:pt>
                <c:pt idx="6">
                  <c:v>West Lakes Academy</c:v>
                </c:pt>
                <c:pt idx="7">
                  <c:v>William Howard School</c:v>
                </c:pt>
                <c:pt idx="8">
                  <c:v>Workington Academy</c:v>
                </c:pt>
              </c:strCache>
            </c:strRef>
          </c:cat>
          <c:val>
            <c:numRef>
              <c:f>'Q2 where studying'!$B$2:$B$22</c:f>
              <c:numCache>
                <c:formatCode>General</c:formatCode>
                <c:ptCount val="9"/>
                <c:pt idx="0">
                  <c:v>1</c:v>
                </c:pt>
                <c:pt idx="1">
                  <c:v>59</c:v>
                </c:pt>
                <c:pt idx="2">
                  <c:v>26</c:v>
                </c:pt>
                <c:pt idx="3">
                  <c:v>25</c:v>
                </c:pt>
                <c:pt idx="4">
                  <c:v>10</c:v>
                </c:pt>
                <c:pt idx="5">
                  <c:v>4</c:v>
                </c:pt>
                <c:pt idx="6">
                  <c:v>39</c:v>
                </c:pt>
                <c:pt idx="7">
                  <c:v>32</c:v>
                </c:pt>
                <c:pt idx="8">
                  <c:v>3</c:v>
                </c:pt>
              </c:numCache>
            </c:numRef>
          </c:val>
          <c:extLst>
            <c:ext xmlns:c16="http://schemas.microsoft.com/office/drawing/2014/chart" uri="{C3380CC4-5D6E-409C-BE32-E72D297353CC}">
              <c16:uniqueId val="{00000000-9CA5-4278-984F-244781C65037}"/>
            </c:ext>
          </c:extLst>
        </c:ser>
        <c:dLbls>
          <c:dLblPos val="outEnd"/>
          <c:showLegendKey val="0"/>
          <c:showVal val="1"/>
          <c:showCatName val="0"/>
          <c:showSerName val="0"/>
          <c:showPercent val="0"/>
          <c:showBubbleSize val="0"/>
        </c:dLbls>
        <c:gapWidth val="182"/>
        <c:axId val="412722216"/>
        <c:axId val="412721888"/>
      </c:barChart>
      <c:catAx>
        <c:axId val="412722216"/>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Institutions</a:t>
                </a:r>
              </a:p>
            </c:rich>
          </c:tx>
          <c:layout>
            <c:manualLayout>
              <c:xMode val="edge"/>
              <c:yMode val="edge"/>
              <c:x val="1.9536019536019536E-2"/>
              <c:y val="0.38534475161407744"/>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721888"/>
        <c:crosses val="autoZero"/>
        <c:auto val="1"/>
        <c:lblAlgn val="ctr"/>
        <c:lblOffset val="100"/>
        <c:noMultiLvlLbl val="0"/>
      </c:catAx>
      <c:valAx>
        <c:axId val="412721888"/>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survey respondents</a:t>
                </a:r>
              </a:p>
            </c:rich>
          </c:tx>
          <c:layout>
            <c:manualLayout>
              <c:xMode val="edge"/>
              <c:yMode val="edge"/>
              <c:x val="0.475667413648177"/>
              <c:y val="0.90607028864474926"/>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12722216"/>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r>
              <a:rPr lang="en-US" sz="1200"/>
              <a:t>Courses being studied by survey respondents</a:t>
            </a:r>
          </a:p>
        </c:rich>
      </c:tx>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clustered"/>
        <c:varyColors val="0"/>
        <c:ser>
          <c:idx val="0"/>
          <c:order val="0"/>
          <c:tx>
            <c:strRef>
              <c:f>'Q3 what studying'!$B$1</c:f>
              <c:strCache>
                <c:ptCount val="1"/>
                <c:pt idx="0">
                  <c:v>Number of respondents</c:v>
                </c:pt>
              </c:strCache>
            </c:strRef>
          </c:tx>
          <c:spPr>
            <a:solidFill>
              <a:schemeClr val="accent1"/>
            </a:solidFill>
            <a:ln>
              <a:noFill/>
            </a:ln>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900" b="0" i="0" u="none" strike="noStrike" kern="1200" baseline="0">
                    <a:solidFill>
                      <a:schemeClr val="tx1">
                        <a:lumMod val="75000"/>
                        <a:lumOff val="25000"/>
                      </a:schemeClr>
                    </a:solidFill>
                    <a:latin typeface="+mn-lt"/>
                    <a:ea typeface="+mn-ea"/>
                    <a:cs typeface="+mn-cs"/>
                  </a:defRPr>
                </a:pPr>
                <a:endParaRPr lang="en-US"/>
              </a:p>
            </c:txPr>
            <c:dLblPos val="out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cap="flat" cmpd="sng" algn="ctr">
                      <a:solidFill>
                        <a:schemeClr val="tx1">
                          <a:lumMod val="35000"/>
                          <a:lumOff val="65000"/>
                        </a:schemeClr>
                      </a:solidFill>
                      <a:round/>
                    </a:ln>
                    <a:effectLst/>
                  </c:spPr>
                </c15:leaderLines>
              </c:ext>
            </c:extLst>
          </c:dLbls>
          <c:cat>
            <c:strRef>
              <c:f>'Q3 what studying'!$A$2:$A$9</c:f>
              <c:strCache>
                <c:ptCount val="6"/>
                <c:pt idx="0">
                  <c:v>GCSE</c:v>
                </c:pt>
                <c:pt idx="1">
                  <c:v>AS Level</c:v>
                </c:pt>
                <c:pt idx="2">
                  <c:v>A Level</c:v>
                </c:pt>
                <c:pt idx="3">
                  <c:v>BTEC</c:v>
                </c:pt>
                <c:pt idx="4">
                  <c:v>Technical level </c:v>
                </c:pt>
                <c:pt idx="5">
                  <c:v>EPQ</c:v>
                </c:pt>
              </c:strCache>
              <c:extLst/>
            </c:strRef>
          </c:cat>
          <c:val>
            <c:numRef>
              <c:f>'Q3 what studying'!$B$2:$B$9</c:f>
              <c:numCache>
                <c:formatCode>General</c:formatCode>
                <c:ptCount val="6"/>
                <c:pt idx="0">
                  <c:v>5</c:v>
                </c:pt>
                <c:pt idx="1">
                  <c:v>19</c:v>
                </c:pt>
                <c:pt idx="2">
                  <c:v>177</c:v>
                </c:pt>
                <c:pt idx="3">
                  <c:v>67</c:v>
                </c:pt>
                <c:pt idx="4">
                  <c:v>2</c:v>
                </c:pt>
                <c:pt idx="5">
                  <c:v>1</c:v>
                </c:pt>
              </c:numCache>
              <c:extLst/>
            </c:numRef>
          </c:val>
          <c:extLst>
            <c:ext xmlns:c16="http://schemas.microsoft.com/office/drawing/2014/chart" uri="{C3380CC4-5D6E-409C-BE32-E72D297353CC}">
              <c16:uniqueId val="{00000000-F01F-4D71-AB8C-332C734A3B05}"/>
            </c:ext>
          </c:extLst>
        </c:ser>
        <c:dLbls>
          <c:showLegendKey val="0"/>
          <c:showVal val="0"/>
          <c:showCatName val="0"/>
          <c:showSerName val="0"/>
          <c:showPercent val="0"/>
          <c:showBubbleSize val="0"/>
        </c:dLbls>
        <c:gapWidth val="182"/>
        <c:axId val="469650504"/>
        <c:axId val="469646896"/>
      </c:barChart>
      <c:catAx>
        <c:axId val="469650504"/>
        <c:scaling>
          <c:orientation val="minMax"/>
        </c:scaling>
        <c:delete val="0"/>
        <c:axPos val="l"/>
        <c:title>
          <c:tx>
            <c:rich>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Courses</a:t>
                </a:r>
              </a:p>
            </c:rich>
          </c:tx>
          <c:layout>
            <c:manualLayout>
              <c:xMode val="edge"/>
              <c:yMode val="edge"/>
              <c:x val="1.5114708566656376E-2"/>
              <c:y val="0.44533010296789827"/>
            </c:manualLayout>
          </c:layout>
          <c:overlay val="0"/>
          <c:spPr>
            <a:noFill/>
            <a:ln>
              <a:noFill/>
            </a:ln>
            <a:effectLst/>
          </c:spPr>
          <c:txPr>
            <a:bodyPr rot="-540000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646896"/>
        <c:crosses val="autoZero"/>
        <c:auto val="1"/>
        <c:lblAlgn val="ctr"/>
        <c:lblOffset val="100"/>
        <c:noMultiLvlLbl val="0"/>
      </c:catAx>
      <c:valAx>
        <c:axId val="469646896"/>
        <c:scaling>
          <c:orientation val="minMax"/>
        </c:scaling>
        <c:delete val="0"/>
        <c:axPos val="b"/>
        <c:majorGridlines>
          <c:spPr>
            <a:ln w="9525" cap="flat" cmpd="sng" algn="ctr">
              <a:solidFill>
                <a:schemeClr val="tx1">
                  <a:lumMod val="15000"/>
                  <a:lumOff val="85000"/>
                </a:schemeClr>
              </a:solidFill>
              <a:round/>
            </a:ln>
            <a:effectLst/>
          </c:spPr>
        </c:majorGridlines>
        <c:title>
          <c:tx>
            <c:rich>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r>
                  <a:rPr lang="en-US"/>
                  <a:t>Number of responses</a:t>
                </a:r>
              </a:p>
            </c:rich>
          </c:tx>
          <c:layout>
            <c:manualLayout>
              <c:xMode val="edge"/>
              <c:yMode val="edge"/>
              <c:x val="0.47601049868766404"/>
              <c:y val="0.88656429440572804"/>
            </c:manualLayout>
          </c:layout>
          <c:overlay val="0"/>
          <c:spPr>
            <a:noFill/>
            <a:ln>
              <a:noFill/>
            </a:ln>
            <a:effectLst/>
          </c:spPr>
          <c:txPr>
            <a:bodyPr rot="0" spcFirstLastPara="1" vertOverflow="ellipsis" vert="horz" wrap="square" anchor="ctr" anchorCtr="1"/>
            <a:lstStyle/>
            <a:p>
              <a:pPr>
                <a:defRPr sz="1000" b="0" i="0" u="none" strike="noStrike" kern="1200" baseline="0">
                  <a:solidFill>
                    <a:schemeClr val="tx1">
                      <a:lumMod val="65000"/>
                      <a:lumOff val="35000"/>
                    </a:schemeClr>
                  </a:solidFill>
                  <a:latin typeface="+mn-lt"/>
                  <a:ea typeface="+mn-ea"/>
                  <a:cs typeface="+mn-cs"/>
                </a:defRPr>
              </a:pPr>
              <a:endParaRPr lang="en-US"/>
            </a:p>
          </c:txPr>
        </c:title>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69650504"/>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149190240108875"/>
          <c:y val="0.18901072551116296"/>
          <c:w val="0.37016214639836686"/>
          <c:h val="0.61693691066394474"/>
        </c:manualLayout>
      </c:layout>
      <c:pieChart>
        <c:varyColors val="1"/>
        <c:ser>
          <c:idx val="0"/>
          <c:order val="0"/>
          <c:tx>
            <c:strRef>
              <c:f>'Q4 Views on future options'!$A$2</c:f>
              <c:strCache>
                <c:ptCount val="1"/>
                <c:pt idx="0">
                  <c:v>I know what options are available to me after I finish my course</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0E90-4BCE-A359-45A9297A31BC}"/>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0E90-4BCE-A359-45A9297A31BC}"/>
              </c:ext>
            </c:extLst>
          </c:dPt>
          <c:dPt>
            <c:idx val="2"/>
            <c:bubble3D val="0"/>
            <c:spPr>
              <a:solidFill>
                <a:schemeClr val="accent1"/>
              </a:solidFill>
              <a:ln w="19050">
                <a:solidFill>
                  <a:schemeClr val="lt1"/>
                </a:solidFill>
              </a:ln>
              <a:effectLst/>
            </c:spPr>
            <c:extLst>
              <c:ext xmlns:c16="http://schemas.microsoft.com/office/drawing/2014/chart" uri="{C3380CC4-5D6E-409C-BE32-E72D297353CC}">
                <c16:uniqueId val="{00000005-0E90-4BCE-A359-45A9297A31BC}"/>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0E90-4BCE-A359-45A9297A31BC}"/>
              </c:ext>
            </c:extLst>
          </c:dPt>
          <c:dPt>
            <c:idx val="4"/>
            <c:bubble3D val="0"/>
            <c:spPr>
              <a:solidFill>
                <a:schemeClr val="accent6"/>
              </a:solidFill>
              <a:ln w="19050">
                <a:solidFill>
                  <a:schemeClr val="lt1"/>
                </a:solidFill>
              </a:ln>
              <a:effectLst/>
            </c:spPr>
            <c:extLst>
              <c:ext xmlns:c16="http://schemas.microsoft.com/office/drawing/2014/chart" uri="{C3380CC4-5D6E-409C-BE32-E72D297353CC}">
                <c16:uniqueId val="{00000009-0E90-4BCE-A359-45A9297A31BC}"/>
              </c:ext>
            </c:extLst>
          </c:dPt>
          <c:dLbls>
            <c:dLbl>
              <c:idx val="0"/>
              <c:layout>
                <c:manualLayout>
                  <c:x val="1.5976864003110724E-2"/>
                  <c:y val="1.5771685946664074E-2"/>
                </c:manualLayout>
              </c:layout>
              <c:spPr>
                <a:xfrm>
                  <a:off x="3102958" y="340717"/>
                  <a:ext cx="980577" cy="353723"/>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64624"/>
                        <a:gd name="adj2" fmla="val 46001"/>
                      </a:avLst>
                    </a:prstGeom>
                    <a:noFill/>
                    <a:ln>
                      <a:noFill/>
                    </a:ln>
                  </c15:spPr>
                  <c15:layout>
                    <c:manualLayout>
                      <c:w val="0.19064391951006124"/>
                      <c:h val="0.11461812643789897"/>
                    </c:manualLayout>
                  </c15:layout>
                </c:ext>
                <c:ext xmlns:c16="http://schemas.microsoft.com/office/drawing/2014/chart" uri="{C3380CC4-5D6E-409C-BE32-E72D297353CC}">
                  <c16:uniqueId val="{00000001-0E90-4BCE-A359-45A9297A31BC}"/>
                </c:ext>
              </c:extLst>
            </c:dLbl>
            <c:dLbl>
              <c:idx val="1"/>
              <c:layout>
                <c:manualLayout>
                  <c:x val="6.4324487216875753E-2"/>
                  <c:y val="0.10227536372768219"/>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24530"/>
                        <a:gd name="adj2" fmla="val -36359"/>
                      </a:avLst>
                    </a:prstGeom>
                    <a:noFill/>
                    <a:ln>
                      <a:noFill/>
                    </a:ln>
                  </c15:spPr>
                </c:ext>
                <c:ext xmlns:c16="http://schemas.microsoft.com/office/drawing/2014/chart" uri="{C3380CC4-5D6E-409C-BE32-E72D297353CC}">
                  <c16:uniqueId val="{00000003-0E90-4BCE-A359-45A9297A31BC}"/>
                </c:ext>
              </c:extLst>
            </c:dLbl>
            <c:dLbl>
              <c:idx val="2"/>
              <c:layout>
                <c:manualLayout>
                  <c:x val="4.3137254901960784E-2"/>
                  <c:y val="0.16203703703703695"/>
                </c:manualLayout>
              </c:layout>
              <c:spPr>
                <a:xfrm>
                  <a:off x="3760167" y="1441812"/>
                  <a:ext cx="951296" cy="468315"/>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8329"/>
                        <a:gd name="adj2" fmla="val -55540"/>
                      </a:avLst>
                    </a:prstGeom>
                    <a:noFill/>
                    <a:ln>
                      <a:noFill/>
                    </a:ln>
                  </c15:spPr>
                  <c15:layout>
                    <c:manualLayout>
                      <c:w val="0.18495126344501056"/>
                      <c:h val="0.15174980870337917"/>
                    </c:manualLayout>
                  </c15:layout>
                </c:ext>
                <c:ext xmlns:c16="http://schemas.microsoft.com/office/drawing/2014/chart" uri="{C3380CC4-5D6E-409C-BE32-E72D297353CC}">
                  <c16:uniqueId val="{00000005-0E90-4BCE-A359-45A9297A31BC}"/>
                </c:ext>
              </c:extLst>
            </c:dLbl>
            <c:dLbl>
              <c:idx val="3"/>
              <c:layout>
                <c:manualLayout>
                  <c:x val="-0.1425925925925926"/>
                  <c:y val="-0.17181069958847744"/>
                </c:manualLayout>
              </c:layout>
              <c:spPr>
                <a:xfrm>
                  <a:off x="1092824" y="1937061"/>
                  <a:ext cx="404037" cy="320216"/>
                </a:xfrm>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03996"/>
                        <a:gd name="adj2" fmla="val -56249"/>
                      </a:avLst>
                    </a:prstGeom>
                    <a:noFill/>
                    <a:ln>
                      <a:noFill/>
                    </a:ln>
                  </c15:spPr>
                  <c15:layout>
                    <c:manualLayout>
                      <c:w val="7.8552930883639543E-2"/>
                      <c:h val="0.10376073361200221"/>
                    </c:manualLayout>
                  </c15:layout>
                </c:ext>
                <c:ext xmlns:c16="http://schemas.microsoft.com/office/drawing/2014/chart" uri="{C3380CC4-5D6E-409C-BE32-E72D297353CC}">
                  <c16:uniqueId val="{00000007-0E90-4BCE-A359-45A9297A31BC}"/>
                </c:ext>
              </c:extLst>
            </c:dLbl>
            <c:dLbl>
              <c:idx val="4"/>
              <c:layout>
                <c:manualLayout>
                  <c:x val="-7.6543209876543214E-2"/>
                  <c:y val="5.7613168724279837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89336"/>
                        <a:gd name="adj2" fmla="val 29748"/>
                      </a:avLst>
                    </a:prstGeom>
                    <a:noFill/>
                    <a:ln>
                      <a:noFill/>
                    </a:ln>
                  </c15:spPr>
                </c:ext>
                <c:ext xmlns:c16="http://schemas.microsoft.com/office/drawing/2014/chart" uri="{C3380CC4-5D6E-409C-BE32-E72D297353CC}">
                  <c16:uniqueId val="{00000009-0E90-4BCE-A359-45A9297A31BC}"/>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'Q4 Views on future options'!$B$1:$F$1</c:f>
              <c:strCache>
                <c:ptCount val="5"/>
                <c:pt idx="0">
                  <c:v>Strongly disagree</c:v>
                </c:pt>
                <c:pt idx="1">
                  <c:v>Disagree</c:v>
                </c:pt>
                <c:pt idx="2">
                  <c:v>Neither agree nor disagree</c:v>
                </c:pt>
                <c:pt idx="3">
                  <c:v>Agree</c:v>
                </c:pt>
                <c:pt idx="4">
                  <c:v>Stongly agree</c:v>
                </c:pt>
              </c:strCache>
            </c:strRef>
          </c:cat>
          <c:val>
            <c:numRef>
              <c:f>'Q4 Views on future options'!$B$2:$F$2</c:f>
              <c:numCache>
                <c:formatCode>General</c:formatCode>
                <c:ptCount val="5"/>
                <c:pt idx="0">
                  <c:v>10</c:v>
                </c:pt>
                <c:pt idx="1">
                  <c:v>8</c:v>
                </c:pt>
                <c:pt idx="2">
                  <c:v>26</c:v>
                </c:pt>
                <c:pt idx="3">
                  <c:v>114</c:v>
                </c:pt>
                <c:pt idx="4">
                  <c:v>41</c:v>
                </c:pt>
              </c:numCache>
            </c:numRef>
          </c:val>
          <c:extLst>
            <c:ext xmlns:c16="http://schemas.microsoft.com/office/drawing/2014/chart" uri="{C3380CC4-5D6E-409C-BE32-E72D297353CC}">
              <c16:uniqueId val="{0000000A-0E90-4BCE-A359-45A9297A31BC}"/>
            </c:ext>
          </c:extLst>
        </c:ser>
        <c:dLbls>
          <c:showLegendKey val="0"/>
          <c:showVal val="0"/>
          <c:showCatName val="0"/>
          <c:showSerName val="0"/>
          <c:showPercent val="0"/>
          <c:showBubbleSize val="0"/>
          <c:showLeaderLines val="0"/>
        </c:dLbls>
        <c:firstSliceAng val="17"/>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4868720972967792"/>
          <c:y val="2.7777805376851553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manualLayout>
          <c:layoutTarget val="inner"/>
          <c:xMode val="edge"/>
          <c:yMode val="edge"/>
          <c:x val="0.32653302913145876"/>
          <c:y val="0.2086287952176325"/>
          <c:w val="0.34693375375701657"/>
          <c:h val="0.61123823244491915"/>
        </c:manualLayout>
      </c:layout>
      <c:pieChart>
        <c:varyColors val="1"/>
        <c:ser>
          <c:idx val="1"/>
          <c:order val="1"/>
          <c:tx>
            <c:strRef>
              <c:f>'Q4 Views on future options'!$A$3</c:f>
              <c:strCache>
                <c:ptCount val="1"/>
                <c:pt idx="0">
                  <c:v>I have received enough information about future options</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AC84-461C-A6F5-BD8C2CA436B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AC84-461C-A6F5-BD8C2CA436BF}"/>
              </c:ext>
            </c:extLst>
          </c:dPt>
          <c:dPt>
            <c:idx val="2"/>
            <c:bubble3D val="0"/>
            <c:spPr>
              <a:solidFill>
                <a:schemeClr val="accent1"/>
              </a:solidFill>
              <a:ln w="19050">
                <a:solidFill>
                  <a:schemeClr val="lt1"/>
                </a:solidFill>
              </a:ln>
              <a:effectLst/>
            </c:spPr>
            <c:extLst>
              <c:ext xmlns:c16="http://schemas.microsoft.com/office/drawing/2014/chart" uri="{C3380CC4-5D6E-409C-BE32-E72D297353CC}">
                <c16:uniqueId val="{00000005-AC84-461C-A6F5-BD8C2CA436B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AC84-461C-A6F5-BD8C2CA436BF}"/>
              </c:ext>
            </c:extLst>
          </c:dPt>
          <c:dPt>
            <c:idx val="4"/>
            <c:bubble3D val="0"/>
            <c:spPr>
              <a:solidFill>
                <a:schemeClr val="accent6"/>
              </a:solidFill>
              <a:ln w="19050">
                <a:solidFill>
                  <a:schemeClr val="lt1"/>
                </a:solidFill>
              </a:ln>
              <a:effectLst/>
            </c:spPr>
            <c:extLst>
              <c:ext xmlns:c16="http://schemas.microsoft.com/office/drawing/2014/chart" uri="{C3380CC4-5D6E-409C-BE32-E72D297353CC}">
                <c16:uniqueId val="{00000009-AC84-461C-A6F5-BD8C2CA436BF}"/>
              </c:ext>
            </c:extLst>
          </c:dPt>
          <c:dLbls>
            <c:dLbl>
              <c:idx val="0"/>
              <c:layout>
                <c:manualLayout>
                  <c:x val="8.2025117518063531E-2"/>
                  <c:y val="1.9365607690205917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6380"/>
                        <a:gd name="adj2" fmla="val 51476"/>
                      </a:avLst>
                    </a:prstGeom>
                  </c15:spPr>
                </c:ext>
                <c:ext xmlns:c16="http://schemas.microsoft.com/office/drawing/2014/chart" uri="{C3380CC4-5D6E-409C-BE32-E72D297353CC}">
                  <c16:uniqueId val="{00000001-AC84-461C-A6F5-BD8C2CA436BF}"/>
                </c:ext>
              </c:extLst>
            </c:dLbl>
            <c:dLbl>
              <c:idx val="1"/>
              <c:layout>
                <c:manualLayout>
                  <c:x val="8.2025117518063614E-2"/>
                  <c:y val="9.8098479015044288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24771"/>
                        <a:gd name="adj2" fmla="val -645"/>
                      </a:avLst>
                    </a:prstGeom>
                  </c15:spPr>
                </c:ext>
                <c:ext xmlns:c16="http://schemas.microsoft.com/office/drawing/2014/chart" uri="{C3380CC4-5D6E-409C-BE32-E72D297353CC}">
                  <c16:uniqueId val="{00000003-AC84-461C-A6F5-BD8C2CA436BF}"/>
                </c:ext>
              </c:extLst>
            </c:dLbl>
            <c:dLbl>
              <c:idx val="2"/>
              <c:layout>
                <c:manualLayout>
                  <c:x val="4.5436661714645048E-2"/>
                  <c:y val="4.290816960182816E-2"/>
                </c:manualLayout>
              </c:layou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5-AC84-461C-A6F5-BD8C2CA436BF}"/>
                </c:ext>
              </c:extLst>
            </c:dLbl>
            <c:dLbl>
              <c:idx val="3"/>
              <c:layout>
                <c:manualLayout>
                  <c:x val="-6.8247422874217839E-2"/>
                  <c:y val="-0.13753777623222965"/>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133034"/>
                        <a:gd name="adj2" fmla="val -24702"/>
                      </a:avLst>
                    </a:prstGeom>
                  </c15:spPr>
                </c:ext>
                <c:ext xmlns:c16="http://schemas.microsoft.com/office/drawing/2014/chart" uri="{C3380CC4-5D6E-409C-BE32-E72D297353CC}">
                  <c16:uniqueId val="{00000007-AC84-461C-A6F5-BD8C2CA436BF}"/>
                </c:ext>
              </c:extLst>
            </c:dLbl>
            <c:dLbl>
              <c:idx val="4"/>
              <c:layout>
                <c:manualLayout>
                  <c:x val="-7.027077327402835E-2"/>
                  <c:y val="3.3254344784189045E-2"/>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79135"/>
                        <a:gd name="adj2" fmla="val 53711"/>
                      </a:avLst>
                    </a:prstGeom>
                  </c15:spPr>
                </c:ext>
                <c:ext xmlns:c16="http://schemas.microsoft.com/office/drawing/2014/chart" uri="{C3380CC4-5D6E-409C-BE32-E72D297353CC}">
                  <c16:uniqueId val="{00000009-AC84-461C-A6F5-BD8C2CA436B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c15:spPr>
              </c:ext>
            </c:extLst>
          </c:dLbls>
          <c:cat>
            <c:strRef>
              <c:f>'Q4 Views on future options'!$B$1:$F$1</c:f>
              <c:strCache>
                <c:ptCount val="5"/>
                <c:pt idx="0">
                  <c:v>Strongly disagree</c:v>
                </c:pt>
                <c:pt idx="1">
                  <c:v>Disagree</c:v>
                </c:pt>
                <c:pt idx="2">
                  <c:v>Neither agree nor disagree</c:v>
                </c:pt>
                <c:pt idx="3">
                  <c:v>Agree</c:v>
                </c:pt>
                <c:pt idx="4">
                  <c:v>Stongly agree</c:v>
                </c:pt>
              </c:strCache>
            </c:strRef>
          </c:cat>
          <c:val>
            <c:numRef>
              <c:f>'Q4 Views on future options'!$B$3:$F$3</c:f>
              <c:numCache>
                <c:formatCode>General</c:formatCode>
                <c:ptCount val="5"/>
                <c:pt idx="0">
                  <c:v>7</c:v>
                </c:pt>
                <c:pt idx="1">
                  <c:v>25</c:v>
                </c:pt>
                <c:pt idx="2">
                  <c:v>49</c:v>
                </c:pt>
                <c:pt idx="3">
                  <c:v>95</c:v>
                </c:pt>
                <c:pt idx="4">
                  <c:v>23</c:v>
                </c:pt>
              </c:numCache>
            </c:numRef>
          </c:val>
          <c:extLst>
            <c:ext xmlns:c16="http://schemas.microsoft.com/office/drawing/2014/chart" uri="{C3380CC4-5D6E-409C-BE32-E72D297353CC}">
              <c16:uniqueId val="{0000000A-AC84-461C-A6F5-BD8C2CA436BF}"/>
            </c:ext>
          </c:extLst>
        </c:ser>
        <c:dLbls>
          <c:showLegendKey val="0"/>
          <c:showVal val="0"/>
          <c:showCatName val="0"/>
          <c:showSerName val="0"/>
          <c:showPercent val="0"/>
          <c:showBubbleSize val="0"/>
          <c:showLeaderLines val="0"/>
        </c:dLbls>
        <c:firstSliceAng val="4"/>
        <c:extLst>
          <c:ext xmlns:c15="http://schemas.microsoft.com/office/drawing/2012/chart" uri="{02D57815-91ED-43cb-92C2-25804820EDAC}">
            <c15:filteredPieSeries>
              <c15:ser>
                <c:idx val="0"/>
                <c:order val="0"/>
                <c:tx>
                  <c:strRef>
                    <c:extLst>
                      <c:ext uri="{02D57815-91ED-43cb-92C2-25804820EDAC}">
                        <c15:formulaRef>
                          <c15:sqref>'Q4 Views on future options'!$A$2</c15:sqref>
                        </c15:formulaRef>
                      </c:ext>
                    </c:extLst>
                    <c:strCache>
                      <c:ptCount val="1"/>
                      <c:pt idx="0">
                        <c:v>I know what options are available to me after I finish my course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C-AC84-461C-A6F5-BD8C2CA436B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AC84-461C-A6F5-BD8C2CA436B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AC84-461C-A6F5-BD8C2CA436B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AC84-461C-A6F5-BD8C2CA436B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AC84-461C-A6F5-BD8C2CA436BF}"/>
                    </c:ext>
                  </c:extLst>
                </c:dPt>
                <c:cat>
                  <c:strRef>
                    <c:extLst>
                      <c:ext uri="{02D57815-91ED-43cb-92C2-25804820EDAC}">
                        <c15:formulaRef>
                          <c15:sqref>'Q4 Views on future options'!$B$1:$F$1</c15:sqref>
                        </c15:formulaRef>
                      </c:ext>
                    </c:extLst>
                    <c:strCache>
                      <c:ptCount val="5"/>
                      <c:pt idx="0">
                        <c:v>Strongly disagree</c:v>
                      </c:pt>
                      <c:pt idx="1">
                        <c:v>Disagree</c:v>
                      </c:pt>
                      <c:pt idx="2">
                        <c:v>Neither agree nor disagree</c:v>
                      </c:pt>
                      <c:pt idx="3">
                        <c:v>Agree</c:v>
                      </c:pt>
                      <c:pt idx="4">
                        <c:v>Stongly agree</c:v>
                      </c:pt>
                    </c:strCache>
                  </c:strRef>
                </c:cat>
                <c:val>
                  <c:numRef>
                    <c:extLst>
                      <c:ext uri="{02D57815-91ED-43cb-92C2-25804820EDAC}">
                        <c15:formulaRef>
                          <c15:sqref>'Q4 Views on future options'!$B$2:$F$2</c15:sqref>
                        </c15:formulaRef>
                      </c:ext>
                    </c:extLst>
                    <c:numCache>
                      <c:formatCode>General</c:formatCode>
                      <c:ptCount val="5"/>
                      <c:pt idx="0">
                        <c:v>10</c:v>
                      </c:pt>
                      <c:pt idx="1">
                        <c:v>8</c:v>
                      </c:pt>
                      <c:pt idx="2">
                        <c:v>26</c:v>
                      </c:pt>
                      <c:pt idx="3">
                        <c:v>114</c:v>
                      </c:pt>
                      <c:pt idx="4">
                        <c:v>41</c:v>
                      </c:pt>
                    </c:numCache>
                  </c:numRef>
                </c:val>
                <c:extLst>
                  <c:ext xmlns:c16="http://schemas.microsoft.com/office/drawing/2014/chart" uri="{C3380CC4-5D6E-409C-BE32-E72D297353CC}">
                    <c16:uniqueId val="{00000015-AC84-461C-A6F5-BD8C2CA436BF}"/>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layout>
        <c:manualLayout>
          <c:xMode val="edge"/>
          <c:yMode val="edge"/>
          <c:x val="0.15837165163097783"/>
          <c:y val="2.7777689404985994E-2"/>
        </c:manualLayout>
      </c:layout>
      <c:overlay val="0"/>
      <c:spPr>
        <a:noFill/>
        <a:ln>
          <a:noFill/>
        </a:ln>
        <a:effectLst/>
      </c:spPr>
      <c:txPr>
        <a:bodyPr rot="0" spcFirstLastPara="1" vertOverflow="ellipsis" vert="horz" wrap="square" anchor="ctr" anchorCtr="1"/>
        <a:lstStyle/>
        <a:p>
          <a:pPr>
            <a:defRPr sz="12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pieChart>
        <c:varyColors val="1"/>
        <c:ser>
          <c:idx val="2"/>
          <c:order val="2"/>
          <c:tx>
            <c:strRef>
              <c:f>'Q4 Views on future options'!$A$4</c:f>
              <c:strCache>
                <c:ptCount val="1"/>
                <c:pt idx="0">
                  <c:v>I feel confident about making decisions about my future</c:v>
                </c:pt>
              </c:strCache>
            </c:strRef>
          </c:tx>
          <c:dPt>
            <c:idx val="0"/>
            <c:bubble3D val="0"/>
            <c:spPr>
              <a:solidFill>
                <a:schemeClr val="accent3"/>
              </a:solidFill>
              <a:ln w="19050">
                <a:solidFill>
                  <a:schemeClr val="lt1"/>
                </a:solidFill>
              </a:ln>
              <a:effectLst/>
            </c:spPr>
            <c:extLst>
              <c:ext xmlns:c16="http://schemas.microsoft.com/office/drawing/2014/chart" uri="{C3380CC4-5D6E-409C-BE32-E72D297353CC}">
                <c16:uniqueId val="{00000001-60D0-477E-B60B-4D47C4F32E4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3-60D0-477E-B60B-4D47C4F32E4F}"/>
              </c:ext>
            </c:extLst>
          </c:dPt>
          <c:dPt>
            <c:idx val="2"/>
            <c:bubble3D val="0"/>
            <c:spPr>
              <a:solidFill>
                <a:schemeClr val="accent1"/>
              </a:solidFill>
              <a:ln w="19050">
                <a:solidFill>
                  <a:schemeClr val="lt1"/>
                </a:solidFill>
              </a:ln>
              <a:effectLst/>
            </c:spPr>
            <c:extLst>
              <c:ext xmlns:c16="http://schemas.microsoft.com/office/drawing/2014/chart" uri="{C3380CC4-5D6E-409C-BE32-E72D297353CC}">
                <c16:uniqueId val="{00000005-60D0-477E-B60B-4D47C4F32E4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07-60D0-477E-B60B-4D47C4F32E4F}"/>
              </c:ext>
            </c:extLst>
          </c:dPt>
          <c:dPt>
            <c:idx val="4"/>
            <c:bubble3D val="0"/>
            <c:spPr>
              <a:solidFill>
                <a:schemeClr val="accent6"/>
              </a:solidFill>
              <a:ln w="19050">
                <a:solidFill>
                  <a:schemeClr val="lt1"/>
                </a:solidFill>
              </a:ln>
              <a:effectLst/>
            </c:spPr>
            <c:extLst>
              <c:ext xmlns:c16="http://schemas.microsoft.com/office/drawing/2014/chart" uri="{C3380CC4-5D6E-409C-BE32-E72D297353CC}">
                <c16:uniqueId val="{00000009-60D0-477E-B60B-4D47C4F32E4F}"/>
              </c:ext>
            </c:extLst>
          </c:dPt>
          <c:dLbls>
            <c:dLbl>
              <c:idx val="0"/>
              <c:layout>
                <c:manualLayout>
                  <c:x val="3.6111111111111011E-2"/>
                  <c:y val="4.1666666666666664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1-60D0-477E-B60B-4D47C4F32E4F}"/>
                </c:ext>
              </c:extLst>
            </c:dLbl>
            <c:dLbl>
              <c:idx val="1"/>
              <c:layout>
                <c:manualLayout>
                  <c:x val="4.1666666666666567E-2"/>
                  <c:y val="2.7777777777777776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3-60D0-477E-B60B-4D47C4F32E4F}"/>
                </c:ext>
              </c:extLst>
            </c:dLbl>
            <c:dLbl>
              <c:idx val="2"/>
              <c:layout>
                <c:manualLayout>
                  <c:x val="-0.10833333333333334"/>
                  <c:y val="-0.11574074074074091"/>
                </c:manualLayout>
              </c:layout>
              <c:spPr>
                <a:solidFill>
                  <a:sysClr val="window" lastClr="FFFFFF"/>
                </a:solidFill>
                <a:ln w="9525" cap="flat" cmpd="sng" algn="ctr">
                  <a:solidFill>
                    <a:sysClr val="windowText" lastClr="000000">
                      <a:lumMod val="25000"/>
                      <a:lumOff val="75000"/>
                    </a:sysClr>
                  </a:solidFill>
                  <a:prstDash val="solid"/>
                  <a:round/>
                  <a:headEnd type="none" w="med" len="med"/>
                  <a:tailEnd type="none" w="med" len="med"/>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bestFit"/>
              <c:showLegendKey val="0"/>
              <c:showVal val="0"/>
              <c:showCatName val="1"/>
              <c:showSerName val="0"/>
              <c:showPercent val="1"/>
              <c:showBubbleSize val="0"/>
              <c:extLst>
                <c:ext xmlns:c15="http://schemas.microsoft.com/office/drawing/2012/chart" uri="{CE6537A1-D6FC-4f65-9D91-7224C49458BB}">
                  <c15:spPr xmlns:c15="http://schemas.microsoft.com/office/drawing/2012/chart">
                    <a:prstGeom prst="wedgeRectCallout">
                      <a:avLst>
                        <a:gd name="adj1" fmla="val 81541"/>
                        <a:gd name="adj2" fmla="val -21977"/>
                      </a:avLst>
                    </a:prstGeom>
                    <a:noFill/>
                    <a:ln>
                      <a:noFill/>
                    </a:ln>
                  </c15:spPr>
                </c:ext>
                <c:ext xmlns:c16="http://schemas.microsoft.com/office/drawing/2014/chart" uri="{C3380CC4-5D6E-409C-BE32-E72D297353CC}">
                  <c16:uniqueId val="{00000005-60D0-477E-B60B-4D47C4F32E4F}"/>
                </c:ext>
              </c:extLst>
            </c:dLbl>
            <c:dLbl>
              <c:idx val="3"/>
              <c:layout>
                <c:manualLayout>
                  <c:x val="-5.8333309429217522E-2"/>
                  <c:y val="3.6476753537120991E-3"/>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7-60D0-477E-B60B-4D47C4F32E4F}"/>
                </c:ext>
              </c:extLst>
            </c:dLbl>
            <c:dLbl>
              <c:idx val="4"/>
              <c:layout>
                <c:manualLayout>
                  <c:x val="5.2777777777777674E-2"/>
                  <c:y val="1.3888888888888888E-2"/>
                </c:manualLayout>
              </c:layout>
              <c:dLblPos val="bestFit"/>
              <c:showLegendKey val="0"/>
              <c:showVal val="0"/>
              <c:showCatName val="1"/>
              <c:showSerName val="0"/>
              <c:showPercent val="1"/>
              <c:showBubbleSize val="0"/>
              <c:extLst>
                <c:ext xmlns:c15="http://schemas.microsoft.com/office/drawing/2012/chart" uri="{CE6537A1-D6FC-4f65-9D91-7224C49458BB}"/>
                <c:ext xmlns:c16="http://schemas.microsoft.com/office/drawing/2014/chart" uri="{C3380CC4-5D6E-409C-BE32-E72D297353CC}">
                  <c16:uniqueId val="{00000009-60D0-477E-B60B-4D47C4F32E4F}"/>
                </c:ext>
              </c:extLst>
            </c:dLbl>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xmlns:c15="http://schemas.microsoft.com/office/drawing/2012/chart" uri="{CE6537A1-D6FC-4f65-9D91-7224C49458BB}">
                <c15:spPr xmlns:c15="http://schemas.microsoft.com/office/drawing/2012/chart">
                  <a:prstGeom prst="wedgeRectCallout">
                    <a:avLst/>
                  </a:prstGeom>
                  <a:noFill/>
                  <a:ln>
                    <a:noFill/>
                  </a:ln>
                </c15:spPr>
              </c:ext>
            </c:extLst>
          </c:dLbls>
          <c:cat>
            <c:strRef>
              <c:f>'Q4 Views on future options'!$B$1:$F$1</c:f>
              <c:strCache>
                <c:ptCount val="5"/>
                <c:pt idx="0">
                  <c:v>Strongly disagree</c:v>
                </c:pt>
                <c:pt idx="1">
                  <c:v>Disagree</c:v>
                </c:pt>
                <c:pt idx="2">
                  <c:v>Neither agree nor disagree</c:v>
                </c:pt>
                <c:pt idx="3">
                  <c:v>Agree</c:v>
                </c:pt>
                <c:pt idx="4">
                  <c:v>Stongly agree</c:v>
                </c:pt>
              </c:strCache>
            </c:strRef>
          </c:cat>
          <c:val>
            <c:numRef>
              <c:f>'Q4 Views on future options'!$B$4:$F$4</c:f>
              <c:numCache>
                <c:formatCode>General</c:formatCode>
                <c:ptCount val="5"/>
                <c:pt idx="0">
                  <c:v>9</c:v>
                </c:pt>
                <c:pt idx="1">
                  <c:v>43</c:v>
                </c:pt>
                <c:pt idx="2">
                  <c:v>52</c:v>
                </c:pt>
                <c:pt idx="3">
                  <c:v>76</c:v>
                </c:pt>
                <c:pt idx="4">
                  <c:v>19</c:v>
                </c:pt>
              </c:numCache>
            </c:numRef>
          </c:val>
          <c:extLst>
            <c:ext xmlns:c16="http://schemas.microsoft.com/office/drawing/2014/chart" uri="{C3380CC4-5D6E-409C-BE32-E72D297353CC}">
              <c16:uniqueId val="{0000000A-60D0-477E-B60B-4D47C4F32E4F}"/>
            </c:ext>
          </c:extLst>
        </c:ser>
        <c:dLbls>
          <c:showLegendKey val="0"/>
          <c:showVal val="0"/>
          <c:showCatName val="0"/>
          <c:showSerName val="0"/>
          <c:showPercent val="0"/>
          <c:showBubbleSize val="0"/>
          <c:showLeaderLines val="0"/>
        </c:dLbls>
        <c:firstSliceAng val="57"/>
        <c:extLst>
          <c:ext xmlns:c15="http://schemas.microsoft.com/office/drawing/2012/chart" uri="{02D57815-91ED-43cb-92C2-25804820EDAC}">
            <c15:filteredPieSeries>
              <c15:ser>
                <c:idx val="0"/>
                <c:order val="0"/>
                <c:tx>
                  <c:strRef>
                    <c:extLst>
                      <c:ext uri="{02D57815-91ED-43cb-92C2-25804820EDAC}">
                        <c15:formulaRef>
                          <c15:sqref>'Q4 Views on future options'!$A$2</c15:sqref>
                        </c15:formulaRef>
                      </c:ext>
                    </c:extLst>
                    <c:strCache>
                      <c:ptCount val="1"/>
                      <c:pt idx="0">
                        <c:v>I know what options are available to me after I finish my course</c:v>
                      </c:pt>
                    </c:strCache>
                  </c:strRef>
                </c:tx>
                <c:dPt>
                  <c:idx val="0"/>
                  <c:bubble3D val="0"/>
                  <c:spPr>
                    <a:solidFill>
                      <a:schemeClr val="accent1"/>
                    </a:solidFill>
                    <a:ln w="19050">
                      <a:solidFill>
                        <a:schemeClr val="lt1"/>
                      </a:solidFill>
                    </a:ln>
                    <a:effectLst/>
                  </c:spPr>
                  <c:extLst>
                    <c:ext xmlns:c16="http://schemas.microsoft.com/office/drawing/2014/chart" uri="{C3380CC4-5D6E-409C-BE32-E72D297353CC}">
                      <c16:uniqueId val="{0000000C-60D0-477E-B60B-4D47C4F32E4F}"/>
                    </c:ext>
                  </c:extLst>
                </c:dPt>
                <c:dPt>
                  <c:idx val="1"/>
                  <c:bubble3D val="0"/>
                  <c:spPr>
                    <a:solidFill>
                      <a:schemeClr val="accent2"/>
                    </a:solidFill>
                    <a:ln w="19050">
                      <a:solidFill>
                        <a:schemeClr val="lt1"/>
                      </a:solidFill>
                    </a:ln>
                    <a:effectLst/>
                  </c:spPr>
                  <c:extLst>
                    <c:ext xmlns:c16="http://schemas.microsoft.com/office/drawing/2014/chart" uri="{C3380CC4-5D6E-409C-BE32-E72D297353CC}">
                      <c16:uniqueId val="{0000000E-60D0-477E-B60B-4D47C4F32E4F}"/>
                    </c:ext>
                  </c:extLst>
                </c:dPt>
                <c:dPt>
                  <c:idx val="2"/>
                  <c:bubble3D val="0"/>
                  <c:spPr>
                    <a:solidFill>
                      <a:schemeClr val="accent3"/>
                    </a:solidFill>
                    <a:ln w="19050">
                      <a:solidFill>
                        <a:schemeClr val="lt1"/>
                      </a:solidFill>
                    </a:ln>
                    <a:effectLst/>
                  </c:spPr>
                  <c:extLst>
                    <c:ext xmlns:c16="http://schemas.microsoft.com/office/drawing/2014/chart" uri="{C3380CC4-5D6E-409C-BE32-E72D297353CC}">
                      <c16:uniqueId val="{00000010-60D0-477E-B60B-4D47C4F32E4F}"/>
                    </c:ext>
                  </c:extLst>
                </c:dPt>
                <c:dPt>
                  <c:idx val="3"/>
                  <c:bubble3D val="0"/>
                  <c:spPr>
                    <a:solidFill>
                      <a:schemeClr val="accent4"/>
                    </a:solidFill>
                    <a:ln w="19050">
                      <a:solidFill>
                        <a:schemeClr val="lt1"/>
                      </a:solidFill>
                    </a:ln>
                    <a:effectLst/>
                  </c:spPr>
                  <c:extLst>
                    <c:ext xmlns:c16="http://schemas.microsoft.com/office/drawing/2014/chart" uri="{C3380CC4-5D6E-409C-BE32-E72D297353CC}">
                      <c16:uniqueId val="{00000012-60D0-477E-B60B-4D47C4F32E4F}"/>
                    </c:ext>
                  </c:extLst>
                </c:dPt>
                <c:dPt>
                  <c:idx val="4"/>
                  <c:bubble3D val="0"/>
                  <c:spPr>
                    <a:solidFill>
                      <a:schemeClr val="accent5"/>
                    </a:solidFill>
                    <a:ln w="19050">
                      <a:solidFill>
                        <a:schemeClr val="lt1"/>
                      </a:solidFill>
                    </a:ln>
                    <a:effectLst/>
                  </c:spPr>
                  <c:extLst>
                    <c:ext xmlns:c16="http://schemas.microsoft.com/office/drawing/2014/chart" uri="{C3380CC4-5D6E-409C-BE32-E72D297353CC}">
                      <c16:uniqueId val="{00000014-60D0-477E-B60B-4D47C4F32E4F}"/>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c:ext uri="{CE6537A1-D6FC-4f65-9D91-7224C49458BB}">
                      <c15:spPr xmlns:c15="http://schemas.microsoft.com/office/drawing/2012/chart">
                        <a:prstGeom prst="wedgeRectCallout">
                          <a:avLst/>
                        </a:prstGeom>
                        <a:noFill/>
                        <a:ln>
                          <a:noFill/>
                        </a:ln>
                      </c15:spPr>
                    </c:ext>
                  </c:extLst>
                </c:dLbls>
                <c:cat>
                  <c:strRef>
                    <c:extLst>
                      <c:ext uri="{02D57815-91ED-43cb-92C2-25804820EDAC}">
                        <c15:formulaRef>
                          <c15:sqref>'Q4 Views on future options'!$B$1:$F$1</c15:sqref>
                        </c15:formulaRef>
                      </c:ext>
                    </c:extLst>
                    <c:strCache>
                      <c:ptCount val="5"/>
                      <c:pt idx="0">
                        <c:v>Strongly disagree</c:v>
                      </c:pt>
                      <c:pt idx="1">
                        <c:v>Disagree</c:v>
                      </c:pt>
                      <c:pt idx="2">
                        <c:v>Neither agree nor disagree</c:v>
                      </c:pt>
                      <c:pt idx="3">
                        <c:v>Agree</c:v>
                      </c:pt>
                      <c:pt idx="4">
                        <c:v>Stongly agree</c:v>
                      </c:pt>
                    </c:strCache>
                  </c:strRef>
                </c:cat>
                <c:val>
                  <c:numRef>
                    <c:extLst>
                      <c:ext uri="{02D57815-91ED-43cb-92C2-25804820EDAC}">
                        <c15:formulaRef>
                          <c15:sqref>'Q4 Views on future options'!$B$2:$F$2</c15:sqref>
                        </c15:formulaRef>
                      </c:ext>
                    </c:extLst>
                    <c:numCache>
                      <c:formatCode>General</c:formatCode>
                      <c:ptCount val="5"/>
                      <c:pt idx="0">
                        <c:v>10</c:v>
                      </c:pt>
                      <c:pt idx="1">
                        <c:v>8</c:v>
                      </c:pt>
                      <c:pt idx="2">
                        <c:v>26</c:v>
                      </c:pt>
                      <c:pt idx="3">
                        <c:v>114</c:v>
                      </c:pt>
                      <c:pt idx="4">
                        <c:v>41</c:v>
                      </c:pt>
                    </c:numCache>
                  </c:numRef>
                </c:val>
                <c:extLst>
                  <c:ext xmlns:c16="http://schemas.microsoft.com/office/drawing/2014/chart" uri="{C3380CC4-5D6E-409C-BE32-E72D297353CC}">
                    <c16:uniqueId val="{00000015-60D0-477E-B60B-4D47C4F32E4F}"/>
                  </c:ext>
                </c:extLst>
              </c15:ser>
            </c15:filteredPieSeries>
            <c15:filteredPieSeries>
              <c15:ser>
                <c:idx val="1"/>
                <c:order val="1"/>
                <c:tx>
                  <c:strRef>
                    <c:extLst xmlns:c15="http://schemas.microsoft.com/office/drawing/2012/chart">
                      <c:ext xmlns:c15="http://schemas.microsoft.com/office/drawing/2012/chart" uri="{02D57815-91ED-43cb-92C2-25804820EDAC}">
                        <c15:formulaRef>
                          <c15:sqref>'Q4 Views on future options'!$A$3</c15:sqref>
                        </c15:formulaRef>
                      </c:ext>
                    </c:extLst>
                    <c:strCache>
                      <c:ptCount val="1"/>
                      <c:pt idx="0">
                        <c:v>I have received enough information about future options</c:v>
                      </c:pt>
                    </c:strCache>
                  </c:strRef>
                </c:tx>
                <c:dPt>
                  <c:idx val="0"/>
                  <c:bubble3D val="0"/>
                  <c:spPr>
                    <a:solidFill>
                      <a:schemeClr val="accent1"/>
                    </a:solidFill>
                    <a:ln w="19050">
                      <a:solidFill>
                        <a:schemeClr val="lt1"/>
                      </a:solidFill>
                    </a:ln>
                    <a:effectLst/>
                  </c:spPr>
                  <c:extLst xmlns:c15="http://schemas.microsoft.com/office/drawing/2012/chart">
                    <c:ext xmlns:c16="http://schemas.microsoft.com/office/drawing/2014/chart" uri="{C3380CC4-5D6E-409C-BE32-E72D297353CC}">
                      <c16:uniqueId val="{00000017-60D0-477E-B60B-4D47C4F32E4F}"/>
                    </c:ext>
                  </c:extLst>
                </c:dPt>
                <c:dPt>
                  <c:idx val="1"/>
                  <c:bubble3D val="0"/>
                  <c:spPr>
                    <a:solidFill>
                      <a:schemeClr val="accent2"/>
                    </a:solidFill>
                    <a:ln w="19050">
                      <a:solidFill>
                        <a:schemeClr val="lt1"/>
                      </a:solidFill>
                    </a:ln>
                    <a:effectLst/>
                  </c:spPr>
                  <c:extLst xmlns:c15="http://schemas.microsoft.com/office/drawing/2012/chart">
                    <c:ext xmlns:c16="http://schemas.microsoft.com/office/drawing/2014/chart" uri="{C3380CC4-5D6E-409C-BE32-E72D297353CC}">
                      <c16:uniqueId val="{00000019-60D0-477E-B60B-4D47C4F32E4F}"/>
                    </c:ext>
                  </c:extLst>
                </c:dPt>
                <c:dPt>
                  <c:idx val="2"/>
                  <c:bubble3D val="0"/>
                  <c:spPr>
                    <a:solidFill>
                      <a:schemeClr val="accent3"/>
                    </a:solidFill>
                    <a:ln w="19050">
                      <a:solidFill>
                        <a:schemeClr val="lt1"/>
                      </a:solidFill>
                    </a:ln>
                    <a:effectLst/>
                  </c:spPr>
                  <c:extLst xmlns:c15="http://schemas.microsoft.com/office/drawing/2012/chart">
                    <c:ext xmlns:c16="http://schemas.microsoft.com/office/drawing/2014/chart" uri="{C3380CC4-5D6E-409C-BE32-E72D297353CC}">
                      <c16:uniqueId val="{0000001B-60D0-477E-B60B-4D47C4F32E4F}"/>
                    </c:ext>
                  </c:extLst>
                </c:dPt>
                <c:dPt>
                  <c:idx val="3"/>
                  <c:bubble3D val="0"/>
                  <c:spPr>
                    <a:solidFill>
                      <a:schemeClr val="accent4"/>
                    </a:solidFill>
                    <a:ln w="19050">
                      <a:solidFill>
                        <a:schemeClr val="lt1"/>
                      </a:solidFill>
                    </a:ln>
                    <a:effectLst/>
                  </c:spPr>
                  <c:extLst xmlns:c15="http://schemas.microsoft.com/office/drawing/2012/chart">
                    <c:ext xmlns:c16="http://schemas.microsoft.com/office/drawing/2014/chart" uri="{C3380CC4-5D6E-409C-BE32-E72D297353CC}">
                      <c16:uniqueId val="{0000001D-60D0-477E-B60B-4D47C4F32E4F}"/>
                    </c:ext>
                  </c:extLst>
                </c:dPt>
                <c:dPt>
                  <c:idx val="4"/>
                  <c:bubble3D val="0"/>
                  <c:spPr>
                    <a:solidFill>
                      <a:schemeClr val="accent5"/>
                    </a:solidFill>
                    <a:ln w="19050">
                      <a:solidFill>
                        <a:schemeClr val="lt1"/>
                      </a:solidFill>
                    </a:ln>
                    <a:effectLst/>
                  </c:spPr>
                  <c:extLst xmlns:c15="http://schemas.microsoft.com/office/drawing/2012/chart">
                    <c:ext xmlns:c16="http://schemas.microsoft.com/office/drawing/2014/chart" uri="{C3380CC4-5D6E-409C-BE32-E72D297353CC}">
                      <c16:uniqueId val="{0000001F-60D0-477E-B60B-4D47C4F32E4F}"/>
                    </c:ext>
                  </c:extLst>
                </c:dPt>
                <c:dLbls>
                  <c:spPr>
                    <a:solidFill>
                      <a:sysClr val="window" lastClr="FFFFFF"/>
                    </a:solidFill>
                    <a:ln>
                      <a:solidFill>
                        <a:sysClr val="windowText" lastClr="000000">
                          <a:lumMod val="25000"/>
                          <a:lumOff val="75000"/>
                        </a:sysClr>
                      </a:solidFill>
                    </a:ln>
                    <a:effectLst/>
                  </c:spPr>
                  <c:txPr>
                    <a:bodyPr rot="0" spcFirstLastPara="1" vertOverflow="clip" horzOverflow="clip" vert="horz" wrap="square" lIns="38100" tIns="19050" rIns="38100" bIns="19050" anchor="ctr" anchorCtr="1">
                      <a:spAutoFit/>
                    </a:bodyPr>
                    <a:lstStyle/>
                    <a:p>
                      <a:pPr>
                        <a:defRPr sz="900" b="0" i="0" u="none" strike="noStrike" kern="1200" baseline="0">
                          <a:solidFill>
                            <a:schemeClr val="dk1">
                              <a:lumMod val="65000"/>
                              <a:lumOff val="35000"/>
                            </a:schemeClr>
                          </a:solidFill>
                          <a:latin typeface="+mn-lt"/>
                          <a:ea typeface="+mn-ea"/>
                          <a:cs typeface="+mn-cs"/>
                        </a:defRPr>
                      </a:pPr>
                      <a:endParaRPr lang="en-US"/>
                    </a:p>
                  </c:txPr>
                  <c:dLblPos val="outEnd"/>
                  <c:showLegendKey val="0"/>
                  <c:showVal val="0"/>
                  <c:showCatName val="1"/>
                  <c:showSerName val="0"/>
                  <c:showPercent val="1"/>
                  <c:showBubbleSize val="0"/>
                  <c:showLeaderLines val="0"/>
                  <c:extLst xmlns:c15="http://schemas.microsoft.com/office/drawing/2012/chart">
                    <c:ext xmlns:c15="http://schemas.microsoft.com/office/drawing/2012/chart" uri="{CE6537A1-D6FC-4f65-9D91-7224C49458BB}">
                      <c15:spPr xmlns:c15="http://schemas.microsoft.com/office/drawing/2012/chart">
                        <a:prstGeom prst="wedgeRectCallout">
                          <a:avLst/>
                        </a:prstGeom>
                        <a:noFill/>
                        <a:ln>
                          <a:noFill/>
                        </a:ln>
                      </c15:spPr>
                    </c:ext>
                  </c:extLst>
                </c:dLbls>
                <c:cat>
                  <c:strRef>
                    <c:extLst xmlns:c15="http://schemas.microsoft.com/office/drawing/2012/chart">
                      <c:ext xmlns:c15="http://schemas.microsoft.com/office/drawing/2012/chart" uri="{02D57815-91ED-43cb-92C2-25804820EDAC}">
                        <c15:formulaRef>
                          <c15:sqref>'Q4 Views on future options'!$B$1:$F$1</c15:sqref>
                        </c15:formulaRef>
                      </c:ext>
                    </c:extLst>
                    <c:strCache>
                      <c:ptCount val="5"/>
                      <c:pt idx="0">
                        <c:v>Strongly disagree</c:v>
                      </c:pt>
                      <c:pt idx="1">
                        <c:v>Disagree</c:v>
                      </c:pt>
                      <c:pt idx="2">
                        <c:v>Neither agree nor disagree</c:v>
                      </c:pt>
                      <c:pt idx="3">
                        <c:v>Agree</c:v>
                      </c:pt>
                      <c:pt idx="4">
                        <c:v>Stongly agree</c:v>
                      </c:pt>
                    </c:strCache>
                  </c:strRef>
                </c:cat>
                <c:val>
                  <c:numRef>
                    <c:extLst xmlns:c15="http://schemas.microsoft.com/office/drawing/2012/chart">
                      <c:ext xmlns:c15="http://schemas.microsoft.com/office/drawing/2012/chart" uri="{02D57815-91ED-43cb-92C2-25804820EDAC}">
                        <c15:formulaRef>
                          <c15:sqref>'Q4 Views on future options'!$B$3:$F$3</c15:sqref>
                        </c15:formulaRef>
                      </c:ext>
                    </c:extLst>
                    <c:numCache>
                      <c:formatCode>General</c:formatCode>
                      <c:ptCount val="5"/>
                      <c:pt idx="0">
                        <c:v>7</c:v>
                      </c:pt>
                      <c:pt idx="1">
                        <c:v>25</c:v>
                      </c:pt>
                      <c:pt idx="2">
                        <c:v>49</c:v>
                      </c:pt>
                      <c:pt idx="3">
                        <c:v>95</c:v>
                      </c:pt>
                      <c:pt idx="4">
                        <c:v>23</c:v>
                      </c:pt>
                    </c:numCache>
                  </c:numRef>
                </c:val>
                <c:extLst xmlns:c15="http://schemas.microsoft.com/office/drawing/2012/chart">
                  <c:ext xmlns:c16="http://schemas.microsoft.com/office/drawing/2014/chart" uri="{C3380CC4-5D6E-409C-BE32-E72D297353CC}">
                    <c16:uniqueId val="{00000020-60D0-477E-B60B-4D47C4F32E4F}"/>
                  </c:ext>
                </c:extLst>
              </c15:ser>
            </c15:filteredPieSeries>
          </c:ext>
        </c:extLst>
      </c:pieChart>
      <c:spPr>
        <a:noFill/>
        <a:ln>
          <a:noFill/>
        </a:ln>
        <a:effectLst/>
      </c:spPr>
    </c:plotArea>
    <c:legend>
      <c:legendPos val="b"/>
      <c:overlay val="0"/>
      <c:spPr>
        <a:noFill/>
        <a:ln>
          <a:noFill/>
        </a:ln>
        <a:effectLst/>
      </c:spPr>
      <c:txPr>
        <a:bodyPr rot="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legend>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r>
              <a:rPr lang="en-US" sz="1200"/>
              <a:t>Views about the usefulness of information, support or events currently available to Years 12 &amp; 13</a:t>
            </a:r>
          </a:p>
          <a:p>
            <a:pPr>
              <a:defRPr/>
            </a:pPr>
            <a:endParaRPr lang="en-US"/>
          </a:p>
        </c:rich>
      </c:tx>
      <c:overlay val="0"/>
      <c:spPr>
        <a:noFill/>
        <a:ln>
          <a:noFill/>
        </a:ln>
        <a:effectLst/>
      </c:spPr>
      <c:txPr>
        <a:bodyPr rot="0" spcFirstLastPara="1" vertOverflow="ellipsis" vert="horz" wrap="square" anchor="ctr" anchorCtr="1"/>
        <a:lstStyle/>
        <a:p>
          <a:pPr>
            <a:defRPr sz="1400" b="0" i="0" u="none" strike="noStrike" kern="1200" spc="0" baseline="0">
              <a:solidFill>
                <a:schemeClr val="tx1">
                  <a:lumMod val="65000"/>
                  <a:lumOff val="35000"/>
                </a:schemeClr>
              </a:solidFill>
              <a:latin typeface="+mn-lt"/>
              <a:ea typeface="+mn-ea"/>
              <a:cs typeface="+mn-cs"/>
            </a:defRPr>
          </a:pPr>
          <a:endParaRPr lang="en-US"/>
        </a:p>
      </c:txPr>
    </c:title>
    <c:autoTitleDeleted val="0"/>
    <c:plotArea>
      <c:layout/>
      <c:barChart>
        <c:barDir val="bar"/>
        <c:grouping val="stacked"/>
        <c:varyColors val="0"/>
        <c:ser>
          <c:idx val="0"/>
          <c:order val="0"/>
          <c:tx>
            <c:strRef>
              <c:f>'Q5 Usefulness'!$B$1</c:f>
              <c:strCache>
                <c:ptCount val="1"/>
                <c:pt idx="0">
                  <c:v>1 - least useful</c:v>
                </c:pt>
              </c:strCache>
            </c:strRef>
          </c:tx>
          <c:spPr>
            <a:solidFill>
              <a:schemeClr val="accent1"/>
            </a:solidFill>
            <a:ln>
              <a:noFill/>
            </a:ln>
            <a:effectLst/>
          </c:spPr>
          <c:invertIfNegative val="0"/>
          <c:cat>
            <c:strRef>
              <c:f>'Q5 Usefulness'!$A$2:$A$12</c:f>
              <c:strCache>
                <c:ptCount val="11"/>
                <c:pt idx="0">
                  <c:v>Information about accessing higher education</c:v>
                </c:pt>
                <c:pt idx="1">
                  <c:v>Work experience</c:v>
                </c:pt>
                <c:pt idx="2">
                  <c:v>Careers advice/information</c:v>
                </c:pt>
                <c:pt idx="3">
                  <c:v>Information about apprenticeships</c:v>
                </c:pt>
                <c:pt idx="4">
                  <c:v>Information about student finance</c:v>
                </c:pt>
                <c:pt idx="5">
                  <c:v>Information about employment opportunities</c:v>
                </c:pt>
                <c:pt idx="6">
                  <c:v>School/college/university trips</c:v>
                </c:pt>
                <c:pt idx="7">
                  <c:v>Workshops</c:v>
                </c:pt>
                <c:pt idx="8">
                  <c:v>Careers fair</c:v>
                </c:pt>
                <c:pt idx="9">
                  <c:v>Outreach trips</c:v>
                </c:pt>
                <c:pt idx="10">
                  <c:v>Mentoring</c:v>
                </c:pt>
              </c:strCache>
            </c:strRef>
          </c:cat>
          <c:val>
            <c:numRef>
              <c:f>'Q5 Usefulness'!$B$2:$B$12</c:f>
              <c:numCache>
                <c:formatCode>General</c:formatCode>
                <c:ptCount val="11"/>
                <c:pt idx="0">
                  <c:v>2</c:v>
                </c:pt>
                <c:pt idx="1">
                  <c:v>16</c:v>
                </c:pt>
                <c:pt idx="2">
                  <c:v>5</c:v>
                </c:pt>
                <c:pt idx="3">
                  <c:v>27</c:v>
                </c:pt>
                <c:pt idx="4">
                  <c:v>15</c:v>
                </c:pt>
                <c:pt idx="5">
                  <c:v>7</c:v>
                </c:pt>
                <c:pt idx="6">
                  <c:v>29</c:v>
                </c:pt>
                <c:pt idx="7">
                  <c:v>29</c:v>
                </c:pt>
                <c:pt idx="8">
                  <c:v>22</c:v>
                </c:pt>
                <c:pt idx="9">
                  <c:v>36</c:v>
                </c:pt>
                <c:pt idx="10">
                  <c:v>26</c:v>
                </c:pt>
              </c:numCache>
            </c:numRef>
          </c:val>
          <c:extLst>
            <c:ext xmlns:c16="http://schemas.microsoft.com/office/drawing/2014/chart" uri="{C3380CC4-5D6E-409C-BE32-E72D297353CC}">
              <c16:uniqueId val="{00000000-3050-4E67-B368-CBC61F5A2FF0}"/>
            </c:ext>
          </c:extLst>
        </c:ser>
        <c:ser>
          <c:idx val="1"/>
          <c:order val="1"/>
          <c:tx>
            <c:strRef>
              <c:f>'Q5 Usefulness'!$C$1</c:f>
              <c:strCache>
                <c:ptCount val="1"/>
                <c:pt idx="0">
                  <c:v>2</c:v>
                </c:pt>
              </c:strCache>
            </c:strRef>
          </c:tx>
          <c:spPr>
            <a:solidFill>
              <a:schemeClr val="accent2"/>
            </a:solidFill>
            <a:ln>
              <a:noFill/>
            </a:ln>
            <a:effectLst/>
          </c:spPr>
          <c:invertIfNegative val="0"/>
          <c:cat>
            <c:strRef>
              <c:f>'Q5 Usefulness'!$A$2:$A$12</c:f>
              <c:strCache>
                <c:ptCount val="11"/>
                <c:pt idx="0">
                  <c:v>Information about accessing higher education</c:v>
                </c:pt>
                <c:pt idx="1">
                  <c:v>Work experience</c:v>
                </c:pt>
                <c:pt idx="2">
                  <c:v>Careers advice/information</c:v>
                </c:pt>
                <c:pt idx="3">
                  <c:v>Information about apprenticeships</c:v>
                </c:pt>
                <c:pt idx="4">
                  <c:v>Information about student finance</c:v>
                </c:pt>
                <c:pt idx="5">
                  <c:v>Information about employment opportunities</c:v>
                </c:pt>
                <c:pt idx="6">
                  <c:v>School/college/university trips</c:v>
                </c:pt>
                <c:pt idx="7">
                  <c:v>Workshops</c:v>
                </c:pt>
                <c:pt idx="8">
                  <c:v>Careers fair</c:v>
                </c:pt>
                <c:pt idx="9">
                  <c:v>Outreach trips</c:v>
                </c:pt>
                <c:pt idx="10">
                  <c:v>Mentoring</c:v>
                </c:pt>
              </c:strCache>
            </c:strRef>
          </c:cat>
          <c:val>
            <c:numRef>
              <c:f>'Q5 Usefulness'!$C$2:$C$12</c:f>
              <c:numCache>
                <c:formatCode>General</c:formatCode>
                <c:ptCount val="11"/>
                <c:pt idx="0">
                  <c:v>11</c:v>
                </c:pt>
                <c:pt idx="1">
                  <c:v>18</c:v>
                </c:pt>
                <c:pt idx="2">
                  <c:v>11</c:v>
                </c:pt>
                <c:pt idx="3">
                  <c:v>35</c:v>
                </c:pt>
                <c:pt idx="4">
                  <c:v>30</c:v>
                </c:pt>
                <c:pt idx="5">
                  <c:v>36</c:v>
                </c:pt>
                <c:pt idx="6">
                  <c:v>18</c:v>
                </c:pt>
                <c:pt idx="7">
                  <c:v>31</c:v>
                </c:pt>
                <c:pt idx="8">
                  <c:v>39</c:v>
                </c:pt>
                <c:pt idx="9">
                  <c:v>31</c:v>
                </c:pt>
                <c:pt idx="10">
                  <c:v>33</c:v>
                </c:pt>
              </c:numCache>
            </c:numRef>
          </c:val>
          <c:extLst>
            <c:ext xmlns:c16="http://schemas.microsoft.com/office/drawing/2014/chart" uri="{C3380CC4-5D6E-409C-BE32-E72D297353CC}">
              <c16:uniqueId val="{00000001-3050-4E67-B368-CBC61F5A2FF0}"/>
            </c:ext>
          </c:extLst>
        </c:ser>
        <c:ser>
          <c:idx val="2"/>
          <c:order val="2"/>
          <c:tx>
            <c:strRef>
              <c:f>'Q5 Usefulness'!$D$1</c:f>
              <c:strCache>
                <c:ptCount val="1"/>
                <c:pt idx="0">
                  <c:v>3</c:v>
                </c:pt>
              </c:strCache>
            </c:strRef>
          </c:tx>
          <c:spPr>
            <a:solidFill>
              <a:schemeClr val="accent3"/>
            </a:solidFill>
            <a:ln>
              <a:noFill/>
            </a:ln>
            <a:effectLst/>
          </c:spPr>
          <c:invertIfNegative val="0"/>
          <c:cat>
            <c:strRef>
              <c:f>'Q5 Usefulness'!$A$2:$A$12</c:f>
              <c:strCache>
                <c:ptCount val="11"/>
                <c:pt idx="0">
                  <c:v>Information about accessing higher education</c:v>
                </c:pt>
                <c:pt idx="1">
                  <c:v>Work experience</c:v>
                </c:pt>
                <c:pt idx="2">
                  <c:v>Careers advice/information</c:v>
                </c:pt>
                <c:pt idx="3">
                  <c:v>Information about apprenticeships</c:v>
                </c:pt>
                <c:pt idx="4">
                  <c:v>Information about student finance</c:v>
                </c:pt>
                <c:pt idx="5">
                  <c:v>Information about employment opportunities</c:v>
                </c:pt>
                <c:pt idx="6">
                  <c:v>School/college/university trips</c:v>
                </c:pt>
                <c:pt idx="7">
                  <c:v>Workshops</c:v>
                </c:pt>
                <c:pt idx="8">
                  <c:v>Careers fair</c:v>
                </c:pt>
                <c:pt idx="9">
                  <c:v>Outreach trips</c:v>
                </c:pt>
                <c:pt idx="10">
                  <c:v>Mentoring</c:v>
                </c:pt>
              </c:strCache>
            </c:strRef>
          </c:cat>
          <c:val>
            <c:numRef>
              <c:f>'Q5 Usefulness'!$D$2:$D$12</c:f>
              <c:numCache>
                <c:formatCode>General</c:formatCode>
                <c:ptCount val="11"/>
                <c:pt idx="0">
                  <c:v>52</c:v>
                </c:pt>
                <c:pt idx="1">
                  <c:v>47</c:v>
                </c:pt>
                <c:pt idx="2">
                  <c:v>70</c:v>
                </c:pt>
                <c:pt idx="3">
                  <c:v>51</c:v>
                </c:pt>
                <c:pt idx="4">
                  <c:v>55</c:v>
                </c:pt>
                <c:pt idx="5">
                  <c:v>60</c:v>
                </c:pt>
                <c:pt idx="6">
                  <c:v>50</c:v>
                </c:pt>
                <c:pt idx="7">
                  <c:v>61</c:v>
                </c:pt>
                <c:pt idx="8">
                  <c:v>70</c:v>
                </c:pt>
                <c:pt idx="9">
                  <c:v>66</c:v>
                </c:pt>
                <c:pt idx="10">
                  <c:v>68</c:v>
                </c:pt>
              </c:numCache>
            </c:numRef>
          </c:val>
          <c:extLst>
            <c:ext xmlns:c16="http://schemas.microsoft.com/office/drawing/2014/chart" uri="{C3380CC4-5D6E-409C-BE32-E72D297353CC}">
              <c16:uniqueId val="{00000002-3050-4E67-B368-CBC61F5A2FF0}"/>
            </c:ext>
          </c:extLst>
        </c:ser>
        <c:ser>
          <c:idx val="3"/>
          <c:order val="3"/>
          <c:tx>
            <c:strRef>
              <c:f>'Q5 Usefulness'!$E$1</c:f>
              <c:strCache>
                <c:ptCount val="1"/>
                <c:pt idx="0">
                  <c:v>4</c:v>
                </c:pt>
              </c:strCache>
            </c:strRef>
          </c:tx>
          <c:spPr>
            <a:solidFill>
              <a:schemeClr val="accent4"/>
            </a:solidFill>
            <a:ln>
              <a:noFill/>
            </a:ln>
            <a:effectLst/>
          </c:spPr>
          <c:invertIfNegative val="0"/>
          <c:cat>
            <c:strRef>
              <c:f>'Q5 Usefulness'!$A$2:$A$12</c:f>
              <c:strCache>
                <c:ptCount val="11"/>
                <c:pt idx="0">
                  <c:v>Information about accessing higher education</c:v>
                </c:pt>
                <c:pt idx="1">
                  <c:v>Work experience</c:v>
                </c:pt>
                <c:pt idx="2">
                  <c:v>Careers advice/information</c:v>
                </c:pt>
                <c:pt idx="3">
                  <c:v>Information about apprenticeships</c:v>
                </c:pt>
                <c:pt idx="4">
                  <c:v>Information about student finance</c:v>
                </c:pt>
                <c:pt idx="5">
                  <c:v>Information about employment opportunities</c:v>
                </c:pt>
                <c:pt idx="6">
                  <c:v>School/college/university trips</c:v>
                </c:pt>
                <c:pt idx="7">
                  <c:v>Workshops</c:v>
                </c:pt>
                <c:pt idx="8">
                  <c:v>Careers fair</c:v>
                </c:pt>
                <c:pt idx="9">
                  <c:v>Outreach trips</c:v>
                </c:pt>
                <c:pt idx="10">
                  <c:v>Mentoring</c:v>
                </c:pt>
              </c:strCache>
            </c:strRef>
          </c:cat>
          <c:val>
            <c:numRef>
              <c:f>'Q5 Usefulness'!$E$2:$E$12</c:f>
              <c:numCache>
                <c:formatCode>General</c:formatCode>
                <c:ptCount val="11"/>
                <c:pt idx="0">
                  <c:v>81</c:v>
                </c:pt>
                <c:pt idx="1">
                  <c:v>64</c:v>
                </c:pt>
                <c:pt idx="2">
                  <c:v>68</c:v>
                </c:pt>
                <c:pt idx="3">
                  <c:v>47</c:v>
                </c:pt>
                <c:pt idx="4">
                  <c:v>49</c:v>
                </c:pt>
                <c:pt idx="5">
                  <c:v>59</c:v>
                </c:pt>
                <c:pt idx="6">
                  <c:v>52</c:v>
                </c:pt>
                <c:pt idx="7">
                  <c:v>36</c:v>
                </c:pt>
                <c:pt idx="8">
                  <c:v>35</c:v>
                </c:pt>
                <c:pt idx="9">
                  <c:v>29</c:v>
                </c:pt>
                <c:pt idx="10">
                  <c:v>36</c:v>
                </c:pt>
              </c:numCache>
            </c:numRef>
          </c:val>
          <c:extLst>
            <c:ext xmlns:c16="http://schemas.microsoft.com/office/drawing/2014/chart" uri="{C3380CC4-5D6E-409C-BE32-E72D297353CC}">
              <c16:uniqueId val="{00000003-3050-4E67-B368-CBC61F5A2FF0}"/>
            </c:ext>
          </c:extLst>
        </c:ser>
        <c:ser>
          <c:idx val="4"/>
          <c:order val="4"/>
          <c:tx>
            <c:strRef>
              <c:f>'Q5 Usefulness'!$F$1</c:f>
              <c:strCache>
                <c:ptCount val="1"/>
                <c:pt idx="0">
                  <c:v>5 - most useful</c:v>
                </c:pt>
              </c:strCache>
            </c:strRef>
          </c:tx>
          <c:spPr>
            <a:solidFill>
              <a:srgbClr val="00B050"/>
            </a:solidFill>
            <a:ln>
              <a:noFill/>
            </a:ln>
            <a:effectLst/>
          </c:spPr>
          <c:invertIfNegative val="0"/>
          <c:cat>
            <c:strRef>
              <c:f>'Q5 Usefulness'!$A$2:$A$12</c:f>
              <c:strCache>
                <c:ptCount val="11"/>
                <c:pt idx="0">
                  <c:v>Information about accessing higher education</c:v>
                </c:pt>
                <c:pt idx="1">
                  <c:v>Work experience</c:v>
                </c:pt>
                <c:pt idx="2">
                  <c:v>Careers advice/information</c:v>
                </c:pt>
                <c:pt idx="3">
                  <c:v>Information about apprenticeships</c:v>
                </c:pt>
                <c:pt idx="4">
                  <c:v>Information about student finance</c:v>
                </c:pt>
                <c:pt idx="5">
                  <c:v>Information about employment opportunities</c:v>
                </c:pt>
                <c:pt idx="6">
                  <c:v>School/college/university trips</c:v>
                </c:pt>
                <c:pt idx="7">
                  <c:v>Workshops</c:v>
                </c:pt>
                <c:pt idx="8">
                  <c:v>Careers fair</c:v>
                </c:pt>
                <c:pt idx="9">
                  <c:v>Outreach trips</c:v>
                </c:pt>
                <c:pt idx="10">
                  <c:v>Mentoring</c:v>
                </c:pt>
              </c:strCache>
            </c:strRef>
          </c:cat>
          <c:val>
            <c:numRef>
              <c:f>'Q5 Usefulness'!$F$2:$F$12</c:f>
              <c:numCache>
                <c:formatCode>General</c:formatCode>
                <c:ptCount val="11"/>
                <c:pt idx="0">
                  <c:v>50</c:v>
                </c:pt>
                <c:pt idx="1">
                  <c:v>46</c:v>
                </c:pt>
                <c:pt idx="2">
                  <c:v>40</c:v>
                </c:pt>
                <c:pt idx="3">
                  <c:v>38</c:v>
                </c:pt>
                <c:pt idx="4">
                  <c:v>38</c:v>
                </c:pt>
                <c:pt idx="5">
                  <c:v>34</c:v>
                </c:pt>
                <c:pt idx="6">
                  <c:v>32</c:v>
                </c:pt>
                <c:pt idx="7">
                  <c:v>24</c:v>
                </c:pt>
                <c:pt idx="8">
                  <c:v>21</c:v>
                </c:pt>
                <c:pt idx="9">
                  <c:v>14</c:v>
                </c:pt>
                <c:pt idx="10">
                  <c:v>13</c:v>
                </c:pt>
              </c:numCache>
            </c:numRef>
          </c:val>
          <c:extLst>
            <c:ext xmlns:c16="http://schemas.microsoft.com/office/drawing/2014/chart" uri="{C3380CC4-5D6E-409C-BE32-E72D297353CC}">
              <c16:uniqueId val="{00000004-3050-4E67-B368-CBC61F5A2FF0}"/>
            </c:ext>
          </c:extLst>
        </c:ser>
        <c:dLbls>
          <c:showLegendKey val="0"/>
          <c:showVal val="0"/>
          <c:showCatName val="0"/>
          <c:showSerName val="0"/>
          <c:showPercent val="0"/>
          <c:showBubbleSize val="0"/>
        </c:dLbls>
        <c:gapWidth val="150"/>
        <c:overlap val="100"/>
        <c:axId val="398265312"/>
        <c:axId val="403073768"/>
      </c:barChart>
      <c:catAx>
        <c:axId val="398265312"/>
        <c:scaling>
          <c:orientation val="minMax"/>
        </c:scaling>
        <c:delete val="0"/>
        <c:axPos val="l"/>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403073768"/>
        <c:crosses val="autoZero"/>
        <c:auto val="1"/>
        <c:lblAlgn val="ctr"/>
        <c:lblOffset val="100"/>
        <c:noMultiLvlLbl val="0"/>
      </c:catAx>
      <c:valAx>
        <c:axId val="403073768"/>
        <c:scaling>
          <c:orientation val="minMax"/>
        </c:scaling>
        <c:delete val="0"/>
        <c:axPos val="b"/>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en-US"/>
          </a:p>
        </c:txPr>
        <c:crossAx val="39826531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en-US"/>
    </a:p>
  </c:txPr>
  <c:externalData r:id="rId3">
    <c:autoUpdate val="0"/>
  </c:externalData>
  <c:userShapes r:id="rId4"/>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3.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4.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5.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6.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3.xml><?xml version="1.0" encoding="utf-8"?>
<cs:chartStyle xmlns:cs="http://schemas.microsoft.com/office/drawing/2012/chartStyle" xmlns:a="http://schemas.openxmlformats.org/drawingml/2006/main" id="216">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4.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5.xml><?xml version="1.0" encoding="utf-8"?>
<cs:chartStyle xmlns:cs="http://schemas.microsoft.com/office/drawing/2012/chartStyle" xmlns:a="http://schemas.openxmlformats.org/drawingml/2006/main" id="25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9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spPr>
      <a:ln w="19050">
        <a:solidFill>
          <a:schemeClr val="lt1"/>
        </a:solidFill>
      </a:ln>
    </cs:spPr>
  </cs:dataPoint>
  <cs:dataPoint3D>
    <cs:lnRef idx="0"/>
    <cs:fillRef idx="1">
      <cs:styleClr val="auto"/>
    </cs:fillRef>
    <cs:effectRef idx="0"/>
    <cs:fontRef idx="minor">
      <a:schemeClr val="tx1"/>
    </cs:fontRef>
    <cs:spPr>
      <a:ln w="25400">
        <a:solidFill>
          <a:schemeClr val="lt1"/>
        </a:solidFill>
      </a:ln>
    </cs:spPr>
  </cs:dataPoint3D>
  <cs:dataPointLine>
    <cs:lnRef idx="0">
      <cs:styleClr val="auto"/>
    </cs:lnRef>
    <cs:fillRef idx="0"/>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0"/>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6.xml><?xml version="1.0" encoding="utf-8"?>
<cs:chartStyle xmlns:cs="http://schemas.microsoft.com/office/drawing/2012/chartStyle" xmlns:a="http://schemas.openxmlformats.org/drawingml/2006/main" id="297">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tx1"/>
    </cs:fontRef>
    <cs:spPr>
      <a:solidFill>
        <a:schemeClr val="dk1">
          <a:lumMod val="75000"/>
          <a:lumOff val="25000"/>
        </a:schemeClr>
      </a:solidFill>
      <a:ln w="9525" cap="flat" cmpd="sng" algn="ctr">
        <a:solidFill>
          <a:schemeClr val="tx1">
            <a:lumMod val="65000"/>
            <a:lumOff val="35000"/>
          </a:schemeClr>
        </a:solidFill>
        <a:round/>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50000"/>
            <a:lumOff val="50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tx1"/>
    </cs:fontRef>
    <cs:spPr>
      <a:solidFill>
        <a:schemeClr val="lt1"/>
      </a:solidFill>
      <a:ln w="9525" cap="flat" cmpd="sng" algn="ctr">
        <a:solidFill>
          <a:schemeClr val="tx1">
            <a:lumMod val="65000"/>
            <a:lumOff val="35000"/>
          </a:schemeClr>
        </a:solidFill>
        <a:round/>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drawings/drawing1.xml><?xml version="1.0" encoding="utf-8"?>
<c:userShapes xmlns:c="http://schemas.openxmlformats.org/drawingml/2006/chart">
  <cdr:relSizeAnchor xmlns:cdr="http://schemas.openxmlformats.org/drawingml/2006/chartDrawing">
    <cdr:from>
      <cdr:x>0.72696</cdr:x>
      <cdr:y>0.14814</cdr:y>
    </cdr:from>
    <cdr:to>
      <cdr:x>0.87575</cdr:x>
      <cdr:y>0.23095</cdr:y>
    </cdr:to>
    <cdr:sp macro="" textlink="">
      <cdr:nvSpPr>
        <cdr:cNvPr id="2" name="TextBox 3">
          <a:extLst xmlns:a="http://schemas.openxmlformats.org/drawingml/2006/main">
            <a:ext uri="{FF2B5EF4-FFF2-40B4-BE49-F238E27FC236}">
              <a16:creationId xmlns:a16="http://schemas.microsoft.com/office/drawing/2014/main" id="{C8877E5B-66D7-4DBA-BDAA-F51E952CF76F}"/>
            </a:ext>
          </a:extLst>
        </cdr:cNvPr>
        <cdr:cNvSpPr txBox="1"/>
      </cdr:nvSpPr>
      <cdr:spPr>
        <a:xfrm xmlns:a="http://schemas.openxmlformats.org/drawingml/2006/main">
          <a:off x="4389555" y="586525"/>
          <a:ext cx="898438" cy="327874"/>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lvl1pPr marL="0" indent="0">
            <a:defRPr sz="1100">
              <a:solidFill>
                <a:schemeClr val="dk1"/>
              </a:solidFill>
              <a:latin typeface="+mn-lt"/>
              <a:ea typeface="+mn-ea"/>
              <a:cs typeface="+mn-cs"/>
            </a:defRPr>
          </a:lvl1pPr>
          <a:lvl2pPr marL="457200" indent="0">
            <a:defRPr sz="1100">
              <a:solidFill>
                <a:schemeClr val="dk1"/>
              </a:solidFill>
              <a:latin typeface="+mn-lt"/>
              <a:ea typeface="+mn-ea"/>
              <a:cs typeface="+mn-cs"/>
            </a:defRPr>
          </a:lvl2pPr>
          <a:lvl3pPr marL="914400" indent="0">
            <a:defRPr sz="1100">
              <a:solidFill>
                <a:schemeClr val="dk1"/>
              </a:solidFill>
              <a:latin typeface="+mn-lt"/>
              <a:ea typeface="+mn-ea"/>
              <a:cs typeface="+mn-cs"/>
            </a:defRPr>
          </a:lvl3pPr>
          <a:lvl4pPr marL="1371600" indent="0">
            <a:defRPr sz="1100">
              <a:solidFill>
                <a:schemeClr val="dk1"/>
              </a:solidFill>
              <a:latin typeface="+mn-lt"/>
              <a:ea typeface="+mn-ea"/>
              <a:cs typeface="+mn-cs"/>
            </a:defRPr>
          </a:lvl4pPr>
          <a:lvl5pPr marL="1828800" indent="0">
            <a:defRPr sz="1100">
              <a:solidFill>
                <a:schemeClr val="dk1"/>
              </a:solidFill>
              <a:latin typeface="+mn-lt"/>
              <a:ea typeface="+mn-ea"/>
              <a:cs typeface="+mn-cs"/>
            </a:defRPr>
          </a:lvl5pPr>
          <a:lvl6pPr marL="2286000" indent="0">
            <a:defRPr sz="1100">
              <a:solidFill>
                <a:schemeClr val="dk1"/>
              </a:solidFill>
              <a:latin typeface="+mn-lt"/>
              <a:ea typeface="+mn-ea"/>
              <a:cs typeface="+mn-cs"/>
            </a:defRPr>
          </a:lvl6pPr>
          <a:lvl7pPr marL="2743200" indent="0">
            <a:defRPr sz="1100">
              <a:solidFill>
                <a:schemeClr val="dk1"/>
              </a:solidFill>
              <a:latin typeface="+mn-lt"/>
              <a:ea typeface="+mn-ea"/>
              <a:cs typeface="+mn-cs"/>
            </a:defRPr>
          </a:lvl7pPr>
          <a:lvl8pPr marL="3200400" indent="0">
            <a:defRPr sz="1100">
              <a:solidFill>
                <a:schemeClr val="dk1"/>
              </a:solidFill>
              <a:latin typeface="+mn-lt"/>
              <a:ea typeface="+mn-ea"/>
              <a:cs typeface="+mn-cs"/>
            </a:defRPr>
          </a:lvl8pPr>
          <a:lvl9pPr marL="3657600" indent="0">
            <a:defRPr sz="1100">
              <a:solidFill>
                <a:schemeClr val="dk1"/>
              </a:solidFill>
              <a:latin typeface="+mn-lt"/>
              <a:ea typeface="+mn-ea"/>
              <a:cs typeface="+mn-cs"/>
            </a:defRPr>
          </a:lvl9pPr>
        </a:lstStyle>
        <a:p xmlns:a="http://schemas.openxmlformats.org/drawingml/2006/main">
          <a:r>
            <a:rPr lang="en-GB" sz="1100" b="1">
              <a:solidFill>
                <a:srgbClr val="00B050"/>
              </a:solidFill>
            </a:rPr>
            <a:t>Most useful</a:t>
          </a:r>
        </a:p>
      </cdr:txBody>
    </cdr:sp>
  </cdr:relSizeAnchor>
  <cdr:relSizeAnchor xmlns:cdr="http://schemas.openxmlformats.org/drawingml/2006/chartDrawing">
    <cdr:from>
      <cdr:x>0.36406</cdr:x>
      <cdr:y>0.14545</cdr:y>
    </cdr:from>
    <cdr:to>
      <cdr:x>0.55185</cdr:x>
      <cdr:y>0.21333</cdr:y>
    </cdr:to>
    <cdr:sp macro="" textlink="">
      <cdr:nvSpPr>
        <cdr:cNvPr id="3" name="TextBox 3">
          <a:extLst xmlns:a="http://schemas.openxmlformats.org/drawingml/2006/main">
            <a:ext uri="{FF2B5EF4-FFF2-40B4-BE49-F238E27FC236}">
              <a16:creationId xmlns:a16="http://schemas.microsoft.com/office/drawing/2014/main" id="{C8877E5B-66D7-4DBA-BDAA-F51E952CF76F}"/>
            </a:ext>
          </a:extLst>
        </cdr:cNvPr>
        <cdr:cNvSpPr txBox="1"/>
      </cdr:nvSpPr>
      <cdr:spPr>
        <a:xfrm xmlns:a="http://schemas.openxmlformats.org/drawingml/2006/main">
          <a:off x="2086634" y="551132"/>
          <a:ext cx="1076325" cy="257175"/>
        </a:xfrm>
        <a:prstGeom xmlns:a="http://schemas.openxmlformats.org/drawingml/2006/main" prst="rect">
          <a:avLst/>
        </a:prstGeom>
        <a:noFill xmlns:a="http://schemas.openxmlformats.org/drawingml/2006/main"/>
        <a:ln xmlns:a="http://schemas.openxmlformats.org/drawingml/2006/main" w="9525" cmpd="sng">
          <a:noFill/>
        </a:ln>
      </cdr:spPr>
      <cdr:style>
        <a:lnRef xmlns:a="http://schemas.openxmlformats.org/drawingml/2006/main" idx="0">
          <a:scrgbClr r="0" g="0" b="0"/>
        </a:lnRef>
        <a:fillRef xmlns:a="http://schemas.openxmlformats.org/drawingml/2006/main" idx="0">
          <a:scrgbClr r="0" g="0" b="0"/>
        </a:fillRef>
        <a:effectRef xmlns:a="http://schemas.openxmlformats.org/drawingml/2006/main" idx="0">
          <a:scrgbClr r="0" g="0" b="0"/>
        </a:effectRef>
        <a:fontRef xmlns:a="http://schemas.openxmlformats.org/drawingml/2006/main" idx="minor">
          <a:schemeClr val="dk1"/>
        </a:fontRef>
      </cdr:style>
      <cdr:txBody>
        <a:bodyPr xmlns:a="http://schemas.openxmlformats.org/drawingml/2006/main" wrap="square" rtlCol="0" anchor="t"/>
        <a:lstStyle xmlns:a="http://schemas.openxmlformats.org/drawingml/2006/main"/>
        <a:p xmlns:a="http://schemas.openxmlformats.org/drawingml/2006/main">
          <a:pPr>
            <a:spcAft>
              <a:spcPts val="0"/>
            </a:spcAft>
          </a:pPr>
          <a:r>
            <a:rPr lang="en-GB" sz="1100" b="1">
              <a:solidFill>
                <a:srgbClr val="2E75B6"/>
              </a:solidFill>
              <a:effectLst/>
              <a:ea typeface="Times New Roman" panose="02020603050405020304" pitchFamily="18" charset="0"/>
              <a:cs typeface="Times New Roman" panose="02020603050405020304" pitchFamily="18" charset="0"/>
            </a:rPr>
            <a:t>Least useful</a:t>
          </a:r>
          <a:endParaRPr lang="en-GB" sz="1200">
            <a:effectLst/>
            <a:latin typeface="Times New Roman" panose="02020603050405020304" pitchFamily="18" charset="0"/>
            <a:ea typeface="Times New Roman" panose="02020603050405020304" pitchFamily="18" charset="0"/>
          </a:endParaRPr>
        </a:p>
      </cdr:txBody>
    </cdr: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HarvardAnglia2008OfficeOnline.xsl" StyleName="Harvard - Anglia" Version="2008"/>
</file>

<file path=customXml/item3.xml><?xml version="1.0" encoding="utf-8"?>
<p:properties xmlns:p="http://schemas.microsoft.com/office/2006/metadata/properties" xmlns:xsi="http://www.w3.org/2001/XMLSchema-instance" xmlns:pc="http://schemas.microsoft.com/office/infopath/2007/PartnerControls">
  <documentManagement>
    <TaxCatchAll xmlns="9eb0491c-8962-4c50-b255-3fa74399585b" xsi:nil="true"/>
    <_Flow_SignoffStatus xmlns="77afcc37-9d2c-4465-bfcb-0a6ab89ed8f6" xsi:nil="true"/>
    <lcf76f155ced4ddcb4097134ff3c332f xmlns="77afcc37-9d2c-4465-bfcb-0a6ab89ed8f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2B8C8E7F384F3E4C862CD47817833A44" ma:contentTypeVersion="20" ma:contentTypeDescription="Create a new document." ma:contentTypeScope="" ma:versionID="f84911850e035241b207eae00a1fa6e7">
  <xsd:schema xmlns:xsd="http://www.w3.org/2001/XMLSchema" xmlns:xs="http://www.w3.org/2001/XMLSchema" xmlns:p="http://schemas.microsoft.com/office/2006/metadata/properties" xmlns:ns2="9eb0491c-8962-4c50-b255-3fa74399585b" xmlns:ns3="77afcc37-9d2c-4465-bfcb-0a6ab89ed8f6" targetNamespace="http://schemas.microsoft.com/office/2006/metadata/properties" ma:root="true" ma:fieldsID="ebb35c05f707bb4164a7a0280fc2e755" ns2:_="" ns3:_="">
    <xsd:import namespace="9eb0491c-8962-4c50-b255-3fa74399585b"/>
    <xsd:import namespace="77afcc37-9d2c-4465-bfcb-0a6ab89ed8f6"/>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DateTaken" minOccurs="0"/>
                <xsd:element ref="ns3:MediaServiceAutoTags" minOccurs="0"/>
                <xsd:element ref="ns3:MediaLengthInSeconds" minOccurs="0"/>
                <xsd:element ref="ns3:MediaServiceGenerationTime" minOccurs="0"/>
                <xsd:element ref="ns3:MediaServiceEventHashCode" minOccurs="0"/>
                <xsd:element ref="ns3:MediaServiceAutoKeyPoints" minOccurs="0"/>
                <xsd:element ref="ns3:MediaServiceKeyPoints" minOccurs="0"/>
                <xsd:element ref="ns3:MediaServiceOCR" minOccurs="0"/>
                <xsd:element ref="ns3:MediaServiceLocation" minOccurs="0"/>
                <xsd:element ref="ns3:lcf76f155ced4ddcb4097134ff3c332f" minOccurs="0"/>
                <xsd:element ref="ns2:TaxCatchAll" minOccurs="0"/>
                <xsd:element ref="ns3:MediaServiceObjectDetectorVersions" minOccurs="0"/>
                <xsd:element ref="ns3:MediaServiceSearchProperties" minOccurs="0"/>
                <xsd:element ref="ns3:_Flow_SignoffStatus" minOccurs="0"/>
                <xsd:element ref="ns3: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b0491c-8962-4c50-b255-3fa74399585b"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3b2c4a21-838d-4589-86eb-9a7738b05166}" ma:internalName="TaxCatchAll" ma:showField="CatchAllData" ma:web="9eb0491c-8962-4c50-b255-3fa74399585b">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77afcc37-9d2c-4465-bfcb-0a6ab89ed8f6"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DateTaken" ma:index="12" nillable="true" ma:displayName="MediaServiceDateTaken" ma:hidden="true" ma:internalName="MediaServiceDateTaken" ma:readOnly="true">
      <xsd:simpleType>
        <xsd:restriction base="dms:Text"/>
      </xsd:simpleType>
    </xsd:element>
    <xsd:element name="MediaServiceAutoTags" ma:index="13" nillable="true" ma:displayName="Tags" ma:internalName="MediaServiceAutoTags"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64b78912-6706-44cd-be05-92597e5f7f6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_Flow_SignoffStatus" ma:index="26" nillable="true" ma:displayName="Sign-off status" ma:internalName="Sign_x002d_off_x0020_status">
      <xsd:simpleType>
        <xsd:restriction base="dms:Text"/>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409AF425-503F-4916-8D9A-EAF08837C46F}">
  <ds:schemaRefs>
    <ds:schemaRef ds:uri="http://schemas.microsoft.com/sharepoint/v3/contenttype/forms"/>
  </ds:schemaRefs>
</ds:datastoreItem>
</file>

<file path=customXml/itemProps2.xml><?xml version="1.0" encoding="utf-8"?>
<ds:datastoreItem xmlns:ds="http://schemas.openxmlformats.org/officeDocument/2006/customXml" ds:itemID="{BDAD67F4-FA60-4C27-BE47-FB0C866F8E4B}">
  <ds:schemaRefs>
    <ds:schemaRef ds:uri="http://schemas.openxmlformats.org/officeDocument/2006/bibliography"/>
  </ds:schemaRefs>
</ds:datastoreItem>
</file>

<file path=customXml/itemProps3.xml><?xml version="1.0" encoding="utf-8"?>
<ds:datastoreItem xmlns:ds="http://schemas.openxmlformats.org/officeDocument/2006/customXml" ds:itemID="{4C62B632-57F7-4A7F-8AE2-FC756EFB9223}">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49A26A53-268A-4F6A-A8FE-E9D13CED9DAF}"/>
</file>

<file path=docProps/app.xml><?xml version="1.0" encoding="utf-8"?>
<Properties xmlns="http://schemas.openxmlformats.org/officeDocument/2006/extended-properties" xmlns:vt="http://schemas.openxmlformats.org/officeDocument/2006/docPropsVTypes">
  <Template>Normal</Template>
  <TotalTime>0</TotalTime>
  <Pages>18</Pages>
  <Words>2898</Words>
  <Characters>16525</Characters>
  <Application>Microsoft Office Word</Application>
  <DocSecurity>0</DocSecurity>
  <Lines>137</Lines>
  <Paragraphs>38</Paragraphs>
  <ScaleCrop>false</ScaleCrop>
  <HeadingPairs>
    <vt:vector size="2" baseType="variant">
      <vt:variant>
        <vt:lpstr>Title</vt:lpstr>
      </vt:variant>
      <vt:variant>
        <vt:i4>1</vt:i4>
      </vt:variant>
    </vt:vector>
  </HeadingPairs>
  <TitlesOfParts>
    <vt:vector size="1" baseType="lpstr">
      <vt:lpstr/>
    </vt:vector>
  </TitlesOfParts>
  <Company>University of Cumbria</Company>
  <LinksUpToDate>false</LinksUpToDate>
  <CharactersWithSpaces>19385</CharactersWithSpaces>
  <SharedDoc>false</SharedDoc>
  <HLinks>
    <vt:vector size="126" baseType="variant">
      <vt:variant>
        <vt:i4>1835068</vt:i4>
      </vt:variant>
      <vt:variant>
        <vt:i4>125</vt:i4>
      </vt:variant>
      <vt:variant>
        <vt:i4>0</vt:i4>
      </vt:variant>
      <vt:variant>
        <vt:i4>5</vt:i4>
      </vt:variant>
      <vt:variant>
        <vt:lpwstr/>
      </vt:variant>
      <vt:variant>
        <vt:lpwstr>_Toc75936449</vt:lpwstr>
      </vt:variant>
      <vt:variant>
        <vt:i4>1900604</vt:i4>
      </vt:variant>
      <vt:variant>
        <vt:i4>119</vt:i4>
      </vt:variant>
      <vt:variant>
        <vt:i4>0</vt:i4>
      </vt:variant>
      <vt:variant>
        <vt:i4>5</vt:i4>
      </vt:variant>
      <vt:variant>
        <vt:lpwstr/>
      </vt:variant>
      <vt:variant>
        <vt:lpwstr>_Toc75936448</vt:lpwstr>
      </vt:variant>
      <vt:variant>
        <vt:i4>1179708</vt:i4>
      </vt:variant>
      <vt:variant>
        <vt:i4>113</vt:i4>
      </vt:variant>
      <vt:variant>
        <vt:i4>0</vt:i4>
      </vt:variant>
      <vt:variant>
        <vt:i4>5</vt:i4>
      </vt:variant>
      <vt:variant>
        <vt:lpwstr/>
      </vt:variant>
      <vt:variant>
        <vt:lpwstr>_Toc75936447</vt:lpwstr>
      </vt:variant>
      <vt:variant>
        <vt:i4>1245244</vt:i4>
      </vt:variant>
      <vt:variant>
        <vt:i4>107</vt:i4>
      </vt:variant>
      <vt:variant>
        <vt:i4>0</vt:i4>
      </vt:variant>
      <vt:variant>
        <vt:i4>5</vt:i4>
      </vt:variant>
      <vt:variant>
        <vt:lpwstr/>
      </vt:variant>
      <vt:variant>
        <vt:lpwstr>_Toc75936446</vt:lpwstr>
      </vt:variant>
      <vt:variant>
        <vt:i4>1048636</vt:i4>
      </vt:variant>
      <vt:variant>
        <vt:i4>101</vt:i4>
      </vt:variant>
      <vt:variant>
        <vt:i4>0</vt:i4>
      </vt:variant>
      <vt:variant>
        <vt:i4>5</vt:i4>
      </vt:variant>
      <vt:variant>
        <vt:lpwstr/>
      </vt:variant>
      <vt:variant>
        <vt:lpwstr>_Toc75936445</vt:lpwstr>
      </vt:variant>
      <vt:variant>
        <vt:i4>1114172</vt:i4>
      </vt:variant>
      <vt:variant>
        <vt:i4>95</vt:i4>
      </vt:variant>
      <vt:variant>
        <vt:i4>0</vt:i4>
      </vt:variant>
      <vt:variant>
        <vt:i4>5</vt:i4>
      </vt:variant>
      <vt:variant>
        <vt:lpwstr/>
      </vt:variant>
      <vt:variant>
        <vt:lpwstr>_Toc75936444</vt:lpwstr>
      </vt:variant>
      <vt:variant>
        <vt:i4>1441852</vt:i4>
      </vt:variant>
      <vt:variant>
        <vt:i4>89</vt:i4>
      </vt:variant>
      <vt:variant>
        <vt:i4>0</vt:i4>
      </vt:variant>
      <vt:variant>
        <vt:i4>5</vt:i4>
      </vt:variant>
      <vt:variant>
        <vt:lpwstr/>
      </vt:variant>
      <vt:variant>
        <vt:lpwstr>_Toc75936443</vt:lpwstr>
      </vt:variant>
      <vt:variant>
        <vt:i4>1310778</vt:i4>
      </vt:variant>
      <vt:variant>
        <vt:i4>80</vt:i4>
      </vt:variant>
      <vt:variant>
        <vt:i4>0</vt:i4>
      </vt:variant>
      <vt:variant>
        <vt:i4>5</vt:i4>
      </vt:variant>
      <vt:variant>
        <vt:lpwstr/>
      </vt:variant>
      <vt:variant>
        <vt:lpwstr>_Toc75955211</vt:lpwstr>
      </vt:variant>
      <vt:variant>
        <vt:i4>1376314</vt:i4>
      </vt:variant>
      <vt:variant>
        <vt:i4>74</vt:i4>
      </vt:variant>
      <vt:variant>
        <vt:i4>0</vt:i4>
      </vt:variant>
      <vt:variant>
        <vt:i4>5</vt:i4>
      </vt:variant>
      <vt:variant>
        <vt:lpwstr/>
      </vt:variant>
      <vt:variant>
        <vt:lpwstr>_Toc75955210</vt:lpwstr>
      </vt:variant>
      <vt:variant>
        <vt:i4>1835067</vt:i4>
      </vt:variant>
      <vt:variant>
        <vt:i4>68</vt:i4>
      </vt:variant>
      <vt:variant>
        <vt:i4>0</vt:i4>
      </vt:variant>
      <vt:variant>
        <vt:i4>5</vt:i4>
      </vt:variant>
      <vt:variant>
        <vt:lpwstr/>
      </vt:variant>
      <vt:variant>
        <vt:lpwstr>_Toc75955209</vt:lpwstr>
      </vt:variant>
      <vt:variant>
        <vt:i4>1900603</vt:i4>
      </vt:variant>
      <vt:variant>
        <vt:i4>62</vt:i4>
      </vt:variant>
      <vt:variant>
        <vt:i4>0</vt:i4>
      </vt:variant>
      <vt:variant>
        <vt:i4>5</vt:i4>
      </vt:variant>
      <vt:variant>
        <vt:lpwstr/>
      </vt:variant>
      <vt:variant>
        <vt:lpwstr>_Toc75955208</vt:lpwstr>
      </vt:variant>
      <vt:variant>
        <vt:i4>1179707</vt:i4>
      </vt:variant>
      <vt:variant>
        <vt:i4>56</vt:i4>
      </vt:variant>
      <vt:variant>
        <vt:i4>0</vt:i4>
      </vt:variant>
      <vt:variant>
        <vt:i4>5</vt:i4>
      </vt:variant>
      <vt:variant>
        <vt:lpwstr/>
      </vt:variant>
      <vt:variant>
        <vt:lpwstr>_Toc75955207</vt:lpwstr>
      </vt:variant>
      <vt:variant>
        <vt:i4>1245243</vt:i4>
      </vt:variant>
      <vt:variant>
        <vt:i4>50</vt:i4>
      </vt:variant>
      <vt:variant>
        <vt:i4>0</vt:i4>
      </vt:variant>
      <vt:variant>
        <vt:i4>5</vt:i4>
      </vt:variant>
      <vt:variant>
        <vt:lpwstr/>
      </vt:variant>
      <vt:variant>
        <vt:lpwstr>_Toc75955206</vt:lpwstr>
      </vt:variant>
      <vt:variant>
        <vt:i4>1048635</vt:i4>
      </vt:variant>
      <vt:variant>
        <vt:i4>44</vt:i4>
      </vt:variant>
      <vt:variant>
        <vt:i4>0</vt:i4>
      </vt:variant>
      <vt:variant>
        <vt:i4>5</vt:i4>
      </vt:variant>
      <vt:variant>
        <vt:lpwstr/>
      </vt:variant>
      <vt:variant>
        <vt:lpwstr>_Toc75955205</vt:lpwstr>
      </vt:variant>
      <vt:variant>
        <vt:i4>1114171</vt:i4>
      </vt:variant>
      <vt:variant>
        <vt:i4>38</vt:i4>
      </vt:variant>
      <vt:variant>
        <vt:i4>0</vt:i4>
      </vt:variant>
      <vt:variant>
        <vt:i4>5</vt:i4>
      </vt:variant>
      <vt:variant>
        <vt:lpwstr/>
      </vt:variant>
      <vt:variant>
        <vt:lpwstr>_Toc75955204</vt:lpwstr>
      </vt:variant>
      <vt:variant>
        <vt:i4>1441851</vt:i4>
      </vt:variant>
      <vt:variant>
        <vt:i4>32</vt:i4>
      </vt:variant>
      <vt:variant>
        <vt:i4>0</vt:i4>
      </vt:variant>
      <vt:variant>
        <vt:i4>5</vt:i4>
      </vt:variant>
      <vt:variant>
        <vt:lpwstr/>
      </vt:variant>
      <vt:variant>
        <vt:lpwstr>_Toc75955203</vt:lpwstr>
      </vt:variant>
      <vt:variant>
        <vt:i4>1507387</vt:i4>
      </vt:variant>
      <vt:variant>
        <vt:i4>26</vt:i4>
      </vt:variant>
      <vt:variant>
        <vt:i4>0</vt:i4>
      </vt:variant>
      <vt:variant>
        <vt:i4>5</vt:i4>
      </vt:variant>
      <vt:variant>
        <vt:lpwstr/>
      </vt:variant>
      <vt:variant>
        <vt:lpwstr>_Toc75955202</vt:lpwstr>
      </vt:variant>
      <vt:variant>
        <vt:i4>1310779</vt:i4>
      </vt:variant>
      <vt:variant>
        <vt:i4>20</vt:i4>
      </vt:variant>
      <vt:variant>
        <vt:i4>0</vt:i4>
      </vt:variant>
      <vt:variant>
        <vt:i4>5</vt:i4>
      </vt:variant>
      <vt:variant>
        <vt:lpwstr/>
      </vt:variant>
      <vt:variant>
        <vt:lpwstr>_Toc75955201</vt:lpwstr>
      </vt:variant>
      <vt:variant>
        <vt:i4>1376315</vt:i4>
      </vt:variant>
      <vt:variant>
        <vt:i4>14</vt:i4>
      </vt:variant>
      <vt:variant>
        <vt:i4>0</vt:i4>
      </vt:variant>
      <vt:variant>
        <vt:i4>5</vt:i4>
      </vt:variant>
      <vt:variant>
        <vt:lpwstr/>
      </vt:variant>
      <vt:variant>
        <vt:lpwstr>_Toc75955200</vt:lpwstr>
      </vt:variant>
      <vt:variant>
        <vt:i4>2031666</vt:i4>
      </vt:variant>
      <vt:variant>
        <vt:i4>8</vt:i4>
      </vt:variant>
      <vt:variant>
        <vt:i4>0</vt:i4>
      </vt:variant>
      <vt:variant>
        <vt:i4>5</vt:i4>
      </vt:variant>
      <vt:variant>
        <vt:lpwstr/>
      </vt:variant>
      <vt:variant>
        <vt:lpwstr>_Toc75955199</vt:lpwstr>
      </vt:variant>
      <vt:variant>
        <vt:i4>1966130</vt:i4>
      </vt:variant>
      <vt:variant>
        <vt:i4>2</vt:i4>
      </vt:variant>
      <vt:variant>
        <vt:i4>0</vt:i4>
      </vt:variant>
      <vt:variant>
        <vt:i4>5</vt:i4>
      </vt:variant>
      <vt:variant>
        <vt:lpwstr/>
      </vt:variant>
      <vt:variant>
        <vt:lpwstr>_Toc75955198</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Snell, Laura</dc:creator>
  <cp:keywords/>
  <dc:description/>
  <cp:lastModifiedBy>Bradley, Anna (Hello Future)</cp:lastModifiedBy>
  <cp:revision>2</cp:revision>
  <cp:lastPrinted>2019-09-05T08:30:00Z</cp:lastPrinted>
  <dcterms:created xsi:type="dcterms:W3CDTF">2026-08-19T13:43:00Z</dcterms:created>
  <dcterms:modified xsi:type="dcterms:W3CDTF">2026-08-19T13:43:00Z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0x0101002B8C8E7F384F3E4C862CD47817833A44</vt:lpwstr>
  </property>
  <property fmtid="{D5CDD505-2E9C-101B-9397-08002B2CF9AE}" pid="3" name="Order">
    <vt:r8>30272000</vt:r8>
  </property>
  <property fmtid="{D5CDD505-2E9C-101B-9397-08002B2CF9AE}" pid="4" name="_ExtendedDescription">
    <vt:lpwstr/>
  </property>
</Properties>
</file>